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6B_1144/2018 vom 6. Februar 2019</w:t>
      </w:r>
    </w:p>
    <w:p>
      <w:r>
        <w:t>Bundesgericht, 2019-02-06, FR</w:t>
      </w:r>
    </w:p>
    <w:p>
      <w:r>
        <w:rPr>
          <w:b/>
        </w:rPr>
        <w:t xml:space="preserve">Quelle: </w:t>
      </w:r>
      <w:r>
        <w:t>https://mcp.opencaselaw.ch/entscheid/bger_6B_1144_2018</w:t>
      </w:r>
    </w:p>
    <w:p>
      <w:r>
        <w:t>FR: TF 6B_1144/2018 du 6 février 2019</w:t>
      </w:r>
    </w:p>
    <w:p>
      <w:r>
        <w:t>IT: TF 6B_1144/2018 del 6 febbraio 2019</w:t>
      </w:r>
    </w:p>
    <w:p>
      <w:pPr>
        <w:pStyle w:val="Heading2"/>
      </w:pPr>
      <w:r>
        <w:t>Erwägungen</w:t>
      </w:r>
    </w:p>
    <w:p>
      <w:r>
        <w:rPr>
          <w:b/>
        </w:rPr>
        <w:t>E. 1.1</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Les deux conditions sont cumulatives. La liste est exemplative et les personnes qui y sont énumérées doivent établir, dans chaque cas concret, leur intérêt juridique ( ATF 133 IV 121 consid. 1.1 p. 123). Un intérêt général ou de fait ne suffit pas, l'intéressé devant au surplus être personnellement touché par la décision attaquée ( ATF 133 IV 121 consid. 1.2 p. 124).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w:t>
      </w:r>
    </w:p>
    <w:p>
      <w:r>
        <w:rPr>
          <w:b/>
        </w:rPr>
        <w:t>E. 1.2</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2.1</w:t>
      </w:r>
    </w:p>
    <w:p>
      <w:r>
        <w:t>Le recourant se plaint de ne pas avoir pu intervenir dans la procédure pénale conduite à l'encontre de l'intimé, faute d'avoir été informé de son droit de se constituer partie plaignante. En tant que le recourant invoque ainsi la violation de ses droits de partie à la procédure, le recours en matière pénale au Tribunal fédéral est ouvert (consid. 1.2 supra).</w:t>
      </w:r>
    </w:p>
    <w:p>
      <w:r>
        <w:rPr>
          <w:b/>
        </w:rPr>
        <w:t>E. 2.2</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La déclaration de constitution de partie plaignante doit être faite devant une autorité de poursuite pénale avant la clôture de la procédure préliminaire ( art. 118 al. 3 CPP ; cf. art. 299 ss CPP ), à savoir avant qu'une décision de classement ou de mise en accusation ne soit rendue. La constitution de partie plaignante ne peut plus se faire après la clôture de la procédure préliminaire, par exemple lors de la procédure de première instance (arrêt 6B_887/2017 du 8 mars 2018 consid. 6.3).</w:t>
      </w:r>
    </w:p>
    <w:p>
      <w:r>
        <w:t>Selon l' art. 118 al. 4 CPP , si le lésé n'a pas fait spontanément de déclaration, le ministère public attire son attention dès l'ouverture de la procédure préliminaire sur son droit d'en faire une. Le CPP ne prévoit aucune sanction en cas de défaut d'information de la part du ministère public. Lorsque la loi confère à l'autorité un devoir d'information qu'elle a complètement omis de satisfaire, l'administré peut, en se prévalant de la protection de la bonne foi, exiger de l'autorité qu'elle entre en matière sur sa demande quand bien même ses droits seraient prescrits. Ainsi faut-il admettre que, lorsque le ministère public a omis de faire l'information prévue à l' art. 118 al. 4 CPP , le lésé doit être autorisé à se constituer partie plaignante ultérieurement (arrêt 6B_887/2017 du 8 mars 2018 consid. 6.3 et les références citées).</w:t>
      </w:r>
    </w:p>
    <w:p>
      <w:r>
        <w:rPr>
          <w:b/>
        </w:rPr>
        <w:t>E. 2.3</w:t>
      </w:r>
    </w:p>
    <w:p>
      <w:r>
        <w:t>Le recourant fait valoir qu'il est lésé par l'infraction dénoncée et qu'il aurait donc dû être informé par le ministère public de la possibilité de se constituer partie plaignante, conformément à l' art. 118 al. 4 CPP . En raison de cette omission, il n'avait pas pu intervenir comme partie à la procédure et sauvegarder ainsi ses intérêts.</w:t>
      </w:r>
    </w:p>
    <w:p>
      <w:r>
        <w:t>Comme l'a relevé la cour cantonale, le recourant, assisté d'un avocat depuis le début de la procédure, n'a jamais fait de déclaration expresse au sens de l' art. 118 al. 1 CPP . Dans sa dénonciation du 5 septembre 2017, il déclare vouloir participer aux actes d'instruction "</w:t>
      </w:r>
    </w:p>
    <w:p>
      <w:r>
        <w:t>à tout le moins en qualité de tiers intéressé ( art. 105 al. 2 CPP ) ". En outre, dans son recours du 4 juin 2018 à l'encontre de l'ordonnance de classement, il invoque la violation de l' art. 118 al. 4 CPP , preuve qu'il connaît parfaitement son droit à se constituer partie plaignante, mais ne déclare toutefois aucunement vouloir participer à la procédure pénale comme demandeur au pénal et/ou au civil. Le recourant ne saurait, de bonne foi, se plaindre de ce qu'il n'a pas été avisé de son droit de se constituer partie plaignante, tout en renonçant par ailleurs à faire usage de ce droit, qui perdure au-delà de la clôture de la procédure préliminaire lorsque le ministère public n'a pas satisfait à son devoir d'information au sens de l' art. 118 al. 4 CPP (consid. 2.2 supra). Pour le reste, dès lors que le CPP ne prévoit aucune sanction découlant du non-respect de l' art. 118 al. 4 CPP - à la différence de ce qui est prévu pour le prévenu (cf. art. 158 al. 2 CPP ) -, l'absence d'information donnée au recourant, à supposer qu'il eût la qualité de lésé, n'entraîne pas l'inexploitabilité des actes d'instruction mis en oeuvre lors de la procédure préliminaire (cf. Dupuis et al., Petit Commentaire du Code pénal, 2e éd. 2017, n° 19 ad art. 118 CP ).</w:t>
      </w:r>
    </w:p>
    <w:p>
      <w:r>
        <w:t>Il s'ensuit que le défaut d'information au sens de l' art. 118 al. 4 CPP , dût-il être admis, est sans portée dans le cas d'espèce. Le grief du recourant est rejeté.</w:t>
      </w:r>
    </w:p>
    <w:p>
      <w:r>
        <w:rPr>
          <w:b/>
        </w:rPr>
        <w:t>E. 3</w:t>
      </w:r>
    </w:p>
    <w:p>
      <w:r>
        <w:t>Le recourant invoque une violation de l' art. 319 al. 1 CPP . Sous l'angle de sa qualité pour recourir, il soutient qu'il est manifestement touché dans ses droits par la décision de classement de la procédure ouverte à l'encontre de A.________ pour faux témoignage, les déclarations fausses ayant été faites dans le cadre de la procédure dirigée contre lui.</w:t>
      </w:r>
    </w:p>
    <w:p>
      <w:r>
        <w:t>Faute de s'être constitué partie plaignante alors qu'il en aurait eu l'occasion, le recourant n'est pas habilité à recourir au Tribunal fédéral pour demander la réforme du jugement cantonal en ce sens que l'ordonnance de classement est annulée et l'instruction poursuivie (cf. consid. 1.1 supra; Marc Thommen, in Basler Kommentar, BGG, 2e éd. 2011, n° 48 ad art. 81 LTF ). Au demeurant, le Tribunal fédéral a rappelé à plusieurs occasions que, lorsque le litige à l'origine de la dénonciation pénale n'est pas encore terminé, on ignore si les prétendues fausses déclarations en justice auront ou non une quelconque influence sur le jugement à rendre. A ce stade, il s'agit de pures conjectures ( ATF 123 IV 184 consid. 1c p. 189; arrêts 6B_633/2018 du 23 août 2018 consid. 1.4; 1B_649/2012 du 11 septembre 2013 consid. 3.3 et les références citées). Le recourant n'expose pas, du reste, en quoi aurait consisté concrètement le dommage subi. Partant, il n'est pas démontré, en toute hypothèse, que la décision attaquée lèse le recourant dans un intérêt juridique au sens de l' art. 81 al. 1 let. b LTF . La qualité pour recourir sur le fond doit lui être déniée, de sorte qu'il n'y a pas lieu d'examiner ce grief. Pour le surplus, l'hypothèse visée à l'art. 81 al. 1 let. b ch. 6 LTF n'entre pas en considération, le recourant ne soulevant aucun grief quant à son droit de porter plainte.</w:t>
      </w:r>
    </w:p>
    <w:p>
      <w:r>
        <w:rPr>
          <w:b/>
        </w:rPr>
        <w:t>E. 4</w:t>
      </w:r>
    </w:p>
    <w:p>
      <w:r>
        <w:t>Sur le vu de ce qui précède, 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