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6B_1144/2016 vom 15. Juni 2017</w:t>
      </w:r>
    </w:p>
    <w:p>
      <w:r>
        <w:t>Bundesgericht, 2017-06-15, DE</w:t>
      </w:r>
    </w:p>
    <w:p>
      <w:r>
        <w:rPr>
          <w:b/>
        </w:rPr>
        <w:t xml:space="preserve">Quelle: </w:t>
      </w:r>
      <w:r>
        <w:t>https://mcp.opencaselaw.ch/entscheid/bger_6B_1144_2016</w:t>
      </w:r>
    </w:p>
    <w:p>
      <w:r>
        <w:t>FR: TF 6B_1144/2016 du 15 juin 2017</w:t>
      </w:r>
    </w:p>
    <w:p>
      <w:r>
        <w:t>IT: TF 6B_1144/2016 del 15 giugno 2017</w:t>
      </w:r>
    </w:p>
    <w:p>
      <w:pPr>
        <w:pStyle w:val="Heading2"/>
      </w:pPr>
      <w:r>
        <w:t>Erwägungen</w:t>
      </w:r>
    </w:p>
    <w:p>
      <w:r>
        <w:rPr>
          <w:b/>
        </w:rPr>
        <w:t>E. 1</w:t>
      </w:r>
    </w:p>
    <w:p>
      <w:r>
        <w:t>Verfahrensgegenstand ist die Prüfung der Voraussetzungen der unentgeltlichen Rechtspflege respektive der Kostenbefreiung gestützt auf Art. 29 Abs. 3 1 . Satz BV (Urteil 6B_834/2016 vom 16. August 2016 E. 4.2 und 5.2).</w:t>
      </w:r>
    </w:p>
    <w:p>
      <w:r>
        <w:rPr>
          <w:b/>
        </w:rPr>
        <w:t>E. 1.1</w:t>
      </w:r>
    </w:p>
    <w:p>
      <w:r>
        <w:t>Die Vorinstanz erwägt, ein Gesuch um unentgeltliche Rechtspflege mit dem Ziel, von den Verfahrenskosten befreit zu werden, sei für den Beschuldigten gemäss Art. 132 Abs. 1 lit. b StPO nicht vorgesehen. Die unentgeltliche Rechtspflege sei nach Art. 136 StPO nur für die Privatklägerschaft möglich (Entscheid S. 5 ff.).</w:t>
      </w:r>
    </w:p>
    <w:p>
      <w:r>
        <w:rPr>
          <w:b/>
        </w:rPr>
        <w:t>E. 1.2</w:t>
      </w:r>
    </w:p>
    <w:p>
      <w:r>
        <w:t>Der Beschwerdeführer bringt zusammengefasst vor, ein verfassungsmässiger Anspruch auf unentgeltliche Rechtspflege bestehe grundsätzlich für jedes staatliche Verfahren. Indem die Vorinstanz auf das Armenrechtsgesuch nicht eintrete, verletze sie Art. 29 Abs. 3 1 . Satz BV. Zudem verletze sie Art. 421 StPO , indem sie die Verfahrenskosten, nicht aber die Entschädigung festsetze (Beschwerde S. 7 ff.).</w:t>
      </w:r>
    </w:p>
    <w:p>
      <w:r>
        <w:rPr>
          <w:b/>
        </w:rPr>
        <w:t>E. 1.3</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Der Anspruch nach Art. 29 Abs. 3 BV gilt für jegliches staatliche Verfahren, in das der Betroffene einbezogen wird (Gerold Steinmann, in: Die schweizerische Bundesverfassung, St. Galler Kommentar, 3. Aufl. 2014, N. 65 zu Art. 29 BV ; BERNHARD WALDMANN, in: Basler Kommentar, Bundesverfassung, 2015, N. 66 zu Art. 29 BV ). Er garantiert der bedürftigen Person aber keine definitive Übernahme der Kosten durch den Staat. Die zuständige Behörde kann die erteilte Bewilligung zurückziehen, falls die Voraussetzungen, aufgrund derer der Anspruch nach Art. 29 Abs. 3 BV gewährt worden war, während des Verfahrens weggefallen sind. Ferner können ausbezahlte Beträge nach Erledigung des Prozesses zurückverlangt werden, wenn sich die wirtschaftliche Situation des Begünstigten ausreichend verbessert hat ( BGE 135 I 91 E. 2.4.2.2 S. 96 mit Hinweisen; STEINMANN, a.a.O., N. 64 zu Art. 29 BV ; WALDMANN, a.a.O., N. 70 zu Art. 29 BV ).</w:t>
      </w:r>
    </w:p>
    <w:p>
      <w:r>
        <w:t>Aus der bundesgerichtlichen Rechtsprechung geht hervor, dass Art. 29 Abs. 3 BV als verfassungsrechtliche Minimalgarantie</w:t>
      </w:r>
    </w:p>
    <w:p>
      <w:r>
        <w:t>neben der StPO Anwendung findet (Urteile 1B_103/2017 vom 27. April 2017 E. 4 mit Hinweisen; vgl. auch 1B_272/2012 vom 31. Mai 2012 E. 6). Der vorinstanzliche Hinweis auf Art. 190 BV geht deshalb an der Sache vorbei. Im Übrigen kann die StPO über die Garantie von Art. 29 Abs. 3 BV hinausgehen, diese aber nicht einschränken (Urteil 1B_441/2015 vom 15. Februar 2016 E. 2.3.1 mit Hinweis). Die Argumentation, die unentgeltliche Rechtspflege sei für die beschuldigte Person in der StPO nicht vorgesehen und könne ihr deshalb nicht gewährt werden, hat das Bundesgericht unter Hinweis auf den verfassungsrechtlichen Anspruch ausdrücklich als unzutreffend verworfen (Urteil 1B_103/2017 vom 27. April 2017 E. 4). Indem die Vorinstanz auf das Gesuch um unentgeltliche Rechtspflege nicht eintritt, verletzt sie Bundesrecht ( Art. 29 Abs. 3 BV ).</w:t>
      </w:r>
    </w:p>
    <w:p>
      <w:r>
        <w:rPr>
          <w:b/>
        </w:rPr>
        <w:t>E. 1.4</w:t>
      </w:r>
    </w:p>
    <w:p>
      <w:r>
        <w:t>Im Rahmen einer Eventualbegründung hält die Vorinstanz ergänzend fest, das Armenrechtsgesuch sei unbegründet. Erwägungen in der Entscheidbegründung dazu fehlen gänzlich, abgesehen vom Hinweis auf die "Begründungslinie im Urteil des Bundesgerichts". Dies rügt der Beschwerdeführer unter Hinweis auf Art. 29 Abs. 2 BV und Art. 112 Abs. 1 lit. b BGG zu Recht.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Das ist hier nicht der Fall. Es bleibt offen, aus welchen Gründen die Vorinstanz das Armenrechtsgesuch abweist respektive ob und gegebenenfalls weshalb sie das im kantonalen Verfahren gestellte Gesuch um Entlassung aus der Sicherheitshaft als aussichtslos einschätzt (vgl. betreffend die Anforderungen an die Entscheidmotivation BGE 141 III 28 E. 3.2.4 S. 41; 139 IV 179 E. 2.2 S. 183; je mit Hinweisen).</w:t>
      </w:r>
    </w:p>
    <w:p>
      <w:r>
        <w:t>Die Vorinstanz wird die Voraussetzungen der Kostenbefreiung gestützt auf Art. 29 Abs. 3 1 . Satz BV in der Sache prüfen und ihren Entscheid nachvollziehbar begründen müssen. Dazu bleibt Folgendes anzufügen. Ob im Einzelfall genügende Erfolgsaussichten bestehen, beurteilt sich aufgrund einer vorläufigen und summarischen Prüfung der Prozessaussichten, wobei nach den zutreffenden Ausführungen des Beschwerdeführers die Verhältnisse im Zeitpunkt der Einreichung des Gesuchs massgebend sind ( BGE 142 III 138 E. 5.1 S. 139 f. mit Hinweisen). Die Vorinstanz wird mithin betreffend die Frage nach den Gewinnaussichten der Rechtsbegehren im früheren Beschwerdeverfahren auf die Verhältnisse per Ende Juni 2016 abstellen müssen. Zudem wird sie zu prüfen und im Einzelnen darzulegen haben, ob der Beschwerdeführer bedürftig im Sinne von Art. 29 Abs. 3 BV ist. Es erübrigt sich im Übrigen, auf die weiteren Rügen des Beschwerdeführers näher einzugehen.</w:t>
      </w:r>
    </w:p>
    <w:p>
      <w:r>
        <w:rPr>
          <w:b/>
        </w:rPr>
        <w:t>E. 2</w:t>
      </w:r>
    </w:p>
    <w:p>
      <w:r>
        <w:t>Die Beschwerde ist gutzuheissen. Der angefochtene Beschluss ist aufzuheben und die Sache zur neuen Beurteilung an die Vorinstanz zurückzuweisen.</w:t>
      </w:r>
    </w:p>
    <w:p>
      <w:r>
        <w:t>Bei diesem Ausgang des Verfahrens sind keine Kosten aufzuerlegen ( Art. 66 Abs. 4 BGG ). Der Kanton Bern hat dem Rechtsvertreter des Beschwerdeführers eine angemessene Parteientschädigung auszurichten ( Art. 68 Abs. 1 und 2 BGG ). Das im bundesgerichtlichen Verfahren gestellte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