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6B_1144/2014 vom 19. August 2015</w:t>
      </w:r>
    </w:p>
    <w:p>
      <w:r>
        <w:t>Bundesgericht, 2015-08-19, DE</w:t>
      </w:r>
    </w:p>
    <w:p>
      <w:r>
        <w:rPr>
          <w:b/>
        </w:rPr>
        <w:t xml:space="preserve">Quelle: </w:t>
      </w:r>
      <w:r>
        <w:t>https://mcp.opencaselaw.ch/entscheid/bger_6B_1144_2014</w:t>
      </w:r>
    </w:p>
    <w:p>
      <w:r>
        <w:t>FR: TF 6B_1144/2014 du 19 août 2015</w:t>
      </w:r>
    </w:p>
    <w:p>
      <w:r>
        <w:t>IT: TF 6B_1144/2014 del 19 agosto 2015</w:t>
      </w:r>
    </w:p>
    <w:p>
      <w:pPr>
        <w:pStyle w:val="Heading2"/>
      </w:pPr>
      <w:r>
        <w:t>Erwägungen</w:t>
      </w:r>
    </w:p>
    <w:p>
      <w:r>
        <w:rPr>
          <w:b/>
        </w:rPr>
        <w:t>E. 1</w:t>
      </w:r>
    </w:p>
    <w:p>
      <w:r>
        <w:t>Gemäss Art. 90 BGG ("Endentscheide") ist die Beschwerde zulässig gegen Entscheide, die das Verfahren abschliessen. Nach Art. 91 BGG ("Teilentscheide") ist die Beschwerde zulässig gegen einen Entscheid, der nur einen Teil der gestellten Begehren behandelt, wenn diese Begehren unabhängig von den anderen beurteilt werden können (lit. a), sowie gegen einen Entscheid, der das Verfahren nur für einen Teil der Streitgenossen und Streitgenossinnen abschliesst (lit. b). Gemäss Art. 93 BGG ("Andere Vor- und Zwischenentscheide") ist gegen selbständig eröffnete Vor- und Zwischenentscheide die Beschwerde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Ist die Beschwerde nach Absatz 1 nicht zulässig oder wurde von ihr kein Gebrauch gemacht, so sind gemäss Art. 93 Abs. 3 BGG die betreffenden Vor- und Zwischenentscheide durch Beschwerde gegen den Endentscheid anfechtbar, soweit sie sich auf dessen Inhalt auswirken.</w:t>
      </w:r>
    </w:p>
    <w:p>
      <w:r>
        <w:rPr>
          <w:b/>
        </w:rPr>
        <w:t>E. 1.1</w:t>
      </w:r>
    </w:p>
    <w:p>
      <w:r>
        <w:t>Die Vorinstanz verweist in ihrer Rechtsmittelbelehrung auf die einschränkenden Voraussetzungen von Art. 93 BGG und bezeichnet damit ihren Beschluss als Zwischenentscheid.</w:t>
      </w:r>
    </w:p>
    <w:p>
      <w:r>
        <w:rPr>
          <w:b/>
        </w:rPr>
        <w:t>E. 1.2</w:t>
      </w:r>
    </w:p>
    <w:p>
      <w:r>
        <w:t>Der Beschwerdeführer ist der Meinung, der angefochtene Entscheid sei insofern ein Endentscheid, als die Vorinstanz die Beschwerde abgewiesen habe. Die Vorinstanz habe lediglich Dispositiv-Ziffer 2 Satz 2 der staatsanwaltschaftlichen Einstellungsverfügung aufgehoben und nur diesbezüglich die Sache zur Neubeurteilung zurückgewiesen.</w:t>
      </w:r>
    </w:p>
    <w:p>
      <w:r>
        <w:t>Der Beschwerdeführer vertritt im Weiteren die Auffassung, die Gutheissung der Beschwerde führe im Sinne von Art. 93 Abs. 1 lit. b BGG sofort einen Endentscheid herbei und erspare einen bedeutenden Zeit- und Kostenaufwand. Könnten ihm mangels gesetzlicher Grundlage keine Verfahrenskosten der eingestellten Untersuchung auferlegt werden, erübrigten sich Weiterungen zu deren Höhe.</w:t>
      </w:r>
    </w:p>
    <w:p>
      <w:r>
        <w:rPr>
          <w:b/>
        </w:rPr>
        <w:t>E. 1.3.1</w:t>
      </w:r>
    </w:p>
    <w:p>
      <w:r>
        <w:t>Endentscheide sind Entscheide, die das Verfahren abschliessen ( Art. 90 BGG ). Ein von der Vorinstanz des Bundesgerichts gefällter Entscheid ist nur ein Endentscheid, wenn er auch das Verfahren vor der Instanz, deren Entscheid bei der Vorinstanz des Bundesgerichts angefochten war, abschliesst. Deshalb gelten Rückweisungsentscheide grundsätzlich nicht als Endentscheide (Urteil 6B_174/2007 vom 11. Oktober 2007 E. 4.1).</w:t>
      </w:r>
    </w:p>
    <w:p>
      <w:r>
        <w:rPr>
          <w:b/>
        </w:rPr>
        <w:t>E. 1.3.2</w:t>
      </w:r>
    </w:p>
    <w:p>
      <w:r>
        <w:t>Durch den Beschluss des Obergerichts wird die Einstellungsverfügung der Staatsanwaltschaft in teilweiser Gutheissung der Beschwerde in einzelnen Punkten aufgehoben und die Sache zur neuen Beurteilung an die Staatsanwaltschaft zurückgewiesen. Der angefochtene Entscheid schliesst das Verfahren nicht ab und ist deshalb kein Endentscheid im Sinne von Art. 90 BGG . Allerdings wurde die kantonale Beschwerde in Bezug auf einzelne Punkte (Kostenauflage, Verzicht auf Entschädigung und teilweise Kostenbemessung) abgewiesen, und diese sind nicht Gegenstand der Rückweisung an die Staatsanwaltschaft. Dies bedeutet indessen nicht, dass der vorinstanzliche Entscheid insoweit quasi ein Endentscheid ist. Massgebend ist, dass das Obergericht das Verfahren in einzelnen Punkten an die Staatsanwaltschaft zurückgewiesen hat und deshalb das Verfahren nicht abgeschlossen ist (Urteil 6B_174/2007 vom 11. Oktober 2007 E. 4.1; Urteil 6B_510/2009 vom 18. August 2009 E. 1.2.1; vgl. auch Urteil 6B_138/2007 vom 27. Oktober 2007 E. 2.1).</w:t>
      </w:r>
    </w:p>
    <w:p>
      <w:r>
        <w:t>Rückweisungsentscheide werden als Endentscheide qualifiziert, wenn der unteren Instanz, an welche die Sache zurückgewiesen wird, kein Entscheidungsspielraum mehr verbleibt und die Rückweisung nur noch der (rechnerischen) Umsetzung des oberinstanzlich Angeordneten dient ( BGE 138 I 143 E. 1.2 S. 148; 134 II 124 E. 1.3 S. 127; je mit Hinweisen). Dies ist hier nicht der Fall. Die Staatsanwaltschaft wird prüfen müssen, ob sie bei der Kostenbemessung einzelne Aufwandposten berücksichtigt und gegebenenfalls in welchem Umfang diese dem gegen den Beschwerdeführer geführten Strafverfahren zuzurechnen sind. Mithin kommt der Staatsanwaltschaft eine gewisse Entscheidungsfreiheit zu.</w:t>
      </w:r>
    </w:p>
    <w:p>
      <w:r>
        <w:rPr>
          <w:b/>
        </w:rPr>
        <w:t>E. 1.4.1</w:t>
      </w:r>
    </w:p>
    <w:p>
      <w:r>
        <w:t>Der angefochtene Beschluss ist kein Endentscheid im Sinne von Art. 90 BGG . Er ist ein selbständig eröffneter Zwischenentscheid gemäss Art. 93 BGG . Die Beschwerde ans Bundesgericht ist nur unter den in Art. 93 Abs. 1 BGG genannten Voraussetzungen zulässig.</w:t>
      </w:r>
    </w:p>
    <w:p>
      <w:r>
        <w:t>Die selbständige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selbständig anfechten, da sie ihn mit dem Endentscheid anfechten können, soweit er sich auf dessen Inhalt auswirkt ( Art. 93 Abs. 3 BGG ; BGE 140 V 321 E. 3.6 S. 326 f.; 133 IV 288 E. 3.2 S. 292). Es obliegt dem Beschwerdeführer, detailliert darzutun, dass die Voraussetzungen von Art. 93 Abs. 1 BGG erfüllt sind, soweit deren Vorliegen nicht offensichtlich ist ( BGE 141 III 80 E. 1.2 S. 81 mit Hinweis).</w:t>
      </w:r>
    </w:p>
    <w:p>
      <w:r>
        <w:rPr>
          <w:b/>
        </w:rPr>
        <w:t>E. 1.4.2</w:t>
      </w:r>
    </w:p>
    <w:p>
      <w:r>
        <w:t>Bei Gutheissung der Rechtsbegehren des Beschwerdeführers läge zwar ein Endentscheid vor. Nach Art. 93 Abs. 1 lit. b BGG ist jedoch kumulativ erforderlich, dass damit ein bedeutender Aufwand an Zeit oder Kosten für ein weitläufiges Beweisverfahren erspart würde. Diese Voraussetzung wird im Strafverfahren restriktiv ausgelegt ( BGE 133 IV 288 E. 3.2 S. 292; vgl. dazu BERNARD CORBOZ, in: Commentaire de la LTF, 2. Aufl. 2014, N. 34 zu Art. 93 BGG ). Dass sie erfüllt wäre, legt der Beschwerdeführer nicht dar und ist nicht offensichtlich. Unzweifelhaft ist zudem, dass die Voraussetzung von Art. 93 Abs. 1 lit. a BGG ebenfalls nicht erfüllt ist.</w:t>
      </w:r>
    </w:p>
    <w:p>
      <w:r>
        <w:rPr>
          <w:b/>
        </w:rPr>
        <w:t>E. 2</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