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6B_1141/2019 vom 16. Dezember 2019</w:t>
      </w:r>
    </w:p>
    <w:p>
      <w:r>
        <w:t>Bundesgericht, 2019-12-16, FR</w:t>
      </w:r>
    </w:p>
    <w:p>
      <w:r>
        <w:rPr>
          <w:b/>
        </w:rPr>
        <w:t xml:space="preserve">Quelle: </w:t>
      </w:r>
      <w:r>
        <w:t>https://mcp.opencaselaw.ch/entscheid/bger_6B_1141_2019</w:t>
      </w:r>
    </w:p>
    <w:p>
      <w:r>
        <w:t>FR: TF 6B_1141/2019 du 16 décembre 2019</w:t>
      </w:r>
    </w:p>
    <w:p>
      <w:r>
        <w:t>IT: TF 6B_1141/2019 del 16 dicembre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w:t>
      </w:r>
    </w:p>
    <w:p>
      <w:r>
        <w:rPr>
          <w:b/>
        </w:rPr>
        <w:t>E. 1.2</w:t>
      </w:r>
    </w:p>
    <w:p>
      <w:r>
        <w:t>En l'espèce, le recourant ne précise pas en quoi pourraient consister ses prétentions civiles. On comprend cependant qu'il entend obtenir la réparation de son dommage, correspondant à la valeur de la caméra qui, selon lui, aurait été rendue inutilisable. Le recourant a donc qualité pour recourir au Tribunal fédéral au regard de l'art. 81 al. 1 let. b ch. 5 LTF.</w:t>
      </w:r>
    </w:p>
    <w:p>
      <w:r>
        <w:rPr>
          <w:b/>
        </w:rPr>
        <w:t>E. 2</w:t>
      </w:r>
    </w:p>
    <w:p>
      <w:r>
        <w:t>Le recourant reproche à l'autorité précédente d'avoir arbitrairement retenu - sur la base des déclarations de D.________ et C.________ - que la caméra litigieuse avait été simplement rayée, alors qu'il prétend quant à lui que cet appareil aurait subi des dommages plus considérables, le rendant inutilisable. Le recourant soutient que le ministère public aurait dû examiner lui-même l'appareil afin de constater les dégâts.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2.3</w:t>
      </w:r>
    </w:p>
    <w:p>
      <w:r>
        <w:t>L' art. 144 al. 1 CP punit celui qui aura endommagé, détruit ou mis hors d'usage une chose appartenant à autrui ou frappée d'un droit d'usage ou d'usufruit au bénéfice d'autrui.</w:t>
      </w:r>
    </w:p>
    <w:p>
      <w:r>
        <w:rPr>
          <w:b/>
        </w:rPr>
        <w:t>E. 2.4</w:t>
      </w:r>
    </w:p>
    <w:p>
      <w:r>
        <w:t>Selon la cour cantonale, le recourant avait prétendu que l'actionnaire de B.________ SA se serait emparé de sa caméra et l'aurait endommagée dans le dessein de lui nuire. Il n'était pas non plus exclu, pour le recourant, que D.________ eût pu casser le dispositif de surveillance sur instigation de cette société. B.________ SA et C.________ avaient quant à eux expliqué avoir retiré la caméra de l'arbre sur lequel celle-ci avait été installée, puis l'avoir confiée à un auxiliaire afin que ce dernier en retirât les piles. Pour l'autorité précédente, cette version des événements avait été corroborée par les déclarations de D.________. Ce dernier avait admis avoir accidentellement endommagé la caméra. Rien ne permettait donc de retenir que le prénommé aurait volontairement endommagé l'appareil, ni qu'il aurait été poussé par B.________ SA et C.________ à agir en ce sens. Les mesures d'enquête sollicitées n'apparaissaient pas propres à modifier cette appréciation, puisque les parties - même auditionnées - camperaient vraisemblablement sur leurs positions.</w:t>
      </w:r>
    </w:p>
    <w:p>
      <w:r>
        <w:rPr>
          <w:b/>
        </w:rPr>
        <w:t>E. 2.5</w:t>
      </w:r>
    </w:p>
    <w:p>
      <w:r>
        <w:t>Il convient tout d'abord de relever que le recourant, s'il soutient que sa caméra aurait dû être examinée par le ministère public, ne présente aucun grief topique, répondant aux exigences de motivation découlant des art. 42 al. 2 et 106 al. 2 LTF, concernant une éventuelle appréciation anticipée de la preuve entachée d'arbitraire par la cour cantonale (cf. à cet égard ATF 144 II 427 consid. 3.1.3 p. 435 et la référence citée).</w:t>
      </w:r>
    </w:p>
    <w:p>
      <w:r>
        <w:t>Le recourant prétend essentiellement que les dommages causés à sa caméra seraient plus importants que ceux reconnus par C.________ et D.________. On ne voit pas en quoi cet aspect serait susceptible d'influer sur le sort de la cause (cf. art. 97 al. 1 LTF ), puisque l'autorité précédente n'a aucunement exclu l'existence de dégâts, mais a indiqué que ceux-ci n'avaient pas été causés volontairement.</w:t>
      </w:r>
    </w:p>
    <w:p>
      <w:r>
        <w:t>Le recourant affirme encore que le boîtier de la caméra aurait été forcé et que le dommage qui en aurait résulté ne pourrait être accidentel mais uniquement volontaire. Il ne démontre toutefois nullement qu'il aurait été insoutenable - de la part de la cour cantonale - de retenir que D.________ avait admis avoir endommagé l'appareil, que ses déclarations concordaient avec les explications de C.________ et que rien ne permettait de penser que l'un ou l'autre aurait eu l'intention de nuire au recourant. On ne voit pas en quoi un examen de la caméra litigieuse - à supposer même qu'il puisse révéler l'existence d'un dommage plus considérable que celui admis par les deux prénommés - permettrait d'établir une intention dolosive de la part de l'un ou l'autre des intéressés, le recourant ne précisant au demeurant aucunement pour quels motifs ceux-ci auraient pu vouloir casser cet appareil.</w:t>
      </w:r>
    </w:p>
    <w:p>
      <w:r>
        <w:t>Le recourant ne démontre ainsi nullement que l'autorité précédente aurait arbitrairement établi les faits ou violé le droit fédéral en confirmant la non-entrée en matière sur la plainte déposée à l'encontre de B.________ SA et de C.________.</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