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1141/2015 vom 3. Juni 2016</w:t>
      </w:r>
    </w:p>
    <w:p>
      <w:r>
        <w:t>Bundesgericht, 2016-06-03, FR</w:t>
      </w:r>
    </w:p>
    <w:p>
      <w:r>
        <w:rPr>
          <w:b/>
        </w:rPr>
        <w:t xml:space="preserve">Quelle: </w:t>
      </w:r>
      <w:r>
        <w:t>https://mcp.opencaselaw.ch/entscheid/bger_6B_1141_2015</w:t>
      </w:r>
    </w:p>
    <w:p>
      <w:r>
        <w:t>FR: TF 6B 1141/2015 du 3 juin 2016</w:t>
      </w:r>
    </w:p>
    <w:p>
      <w:r>
        <w:t>IT: TF 6B 1141/2015 del 3 giugno 2016</w:t>
      </w:r>
    </w:p>
    <w:p>
      <w:pPr>
        <w:pStyle w:val="Heading2"/>
      </w:pPr>
      <w:r>
        <w:t>Regeste</w:t>
      </w:r>
    </w:p>
    <w:p>
      <w:r>
        <w:t>Infraction à la LCR (avoir laissé conduire un véhicule non couvert par une assurance RC); maxime d'accusation | Infractions</w:t>
      </w:r>
    </w:p>
    <w:p>
      <w:pPr>
        <w:pStyle w:val="Heading2"/>
      </w:pPr>
      <w:r>
        <w:t>Erwägungen</w:t>
      </w:r>
    </w:p>
    <w:p>
      <w:r>
        <w:rPr>
          <w:b/>
        </w:rPr>
        <w:t>E. 1</w:t>
      </w:r>
    </w:p>
    <w:p>
      <w:r>
        <w:t>Le recourant conteste sa condamnation en vertu de l' art. 96 al. 3 LCR . Il estime en particulier que l'autorité précédente a arbitrairement retenu l'existence d'un chemin forestier et l'autorisation donnée par le recourant à son fils d'y rouler. Il voit également dans la manière dont l'autorité précédente a établi ces faits, sans instruction ni interpellation des parties, une violation de son droit d'être entendu. Il invoque enfin une violation du principe d'accusation et du principe in dubio pro reo .</w:t>
      </w:r>
    </w:p>
    <w:p>
      <w:r>
        <w:rPr>
          <w:b/>
        </w:rPr>
        <w:t>E. 1.1</w:t>
      </w:r>
    </w:p>
    <w:p>
      <w:r>
        <w:t>Aux termes de l' art. 9 CPP , une infraction ne peut faire l'objet d'un jugement que si le ministère public a déposé auprès du tribunal compétent un acte d'accusation dirigé contre une personne déterminée sur la base de faits précisément décrits. Le principe d'accusation, consacré par cette disposition, découle aussi de l' art. 29 al. 2 Cst. (droit d'être entendu). Selon ce principe, l'acte d'accusation définit l'objet du procès et sert également à informer le prévenu (fonction de délimitation et d'information, cf. ATF 140 IV 188 consid. 1.3 p. 190). Ainsi d'une part le tribunal est lié par l'état de fait décrit dans l'acte d'accusation (principe de l'immutabilité de l'acte d'accusation; art. 350 al. 1 CPP ). D'autre part l'acte d'accusation doit décrire aussi précisément que possible dans son état de fait les délits reprochés au prévenu, de sorte à ce que ce dernier sache exactement les faits qui lui sont imputés et quelles sont les peines et mesures auxquelles il est exposé, afin qu'il puisse s'expliquer et préparer efficacement sa défense (cf. ATF 140 IV 188 consid. 1.3 p. 190; 133 IV 235 consid. 6.3 p. 245). L' art. 325 CPP exige que l'acte d'accusation désigne, notamment, le plus brièvement possible, mais avec précision, les actes reprochés au prévenu, le lieu, la date et l'heure de leur commission ainsi que leurs conséquences et le mode de procéder de l'auteur (let. f) de même que les infractions réalisées et les dispositions légales applicables de l'avis du ministère public (let. g). Des imprécisions relatives au lieu ou à la date sont sans portée, dans la mesure où le prévenu ne peut avoir de doute sur le comportement qui lui est reproché (arrêt 6B_907/2013 du 3 octobre 2014 consid. 1.5).</w:t>
      </w:r>
    </w:p>
    <w:p>
      <w:r>
        <w:rPr>
          <w:b/>
        </w:rPr>
        <w:t>E. 1.2</w:t>
      </w:r>
    </w:p>
    <w:p>
      <w:r>
        <w:t>En vertu de l' art. 356 CPP , lorsque le ministère public décide, malgré une opposition, de maintenir l'ordonnance pénale, le ministère public transmet sans retard le dossier au tribunal de première instance en vue des débats. L'ordonnance pénale tient lieu d'acte d'accusation.</w:t>
      </w:r>
    </w:p>
    <w:p>
      <w:r>
        <w:rPr>
          <w:b/>
        </w:rPr>
        <w:t>E. 1.3</w:t>
      </w:r>
    </w:p>
    <w:p>
      <w:r>
        <w:t>Aux termes de l' art. 96 al. 1 let. a LCR est puni de l'amende quiconque conduit un véhicule automobile avec ou sans remorque sans le permis de circulation ou les plaques de contrôle requis. En vertu de l' art. 96 al. 2 LCR est puni d'une peine privative de liberté de trois ans au plus ou d'une peine pécuniaire quiconque conduit un véhicule automobile en sachant qu'il n'est pas couvert par l'assurance responsabilité civile prescrite ou qui devrait le savoir s'il avait prêté toute l'attention commandée par les circonstances. La peine privative de liberté est assortie d'une peine pécuniaire. Dans les cas de peu de gravité, la sanction est la peine pécuniaire. Selon l' art. 96 al. 3 LCR , retenu à l'encontre du recourant, est puni des mêmes peines que les alinéas 1 et 2 précités le détenteur du véhicule ou la personne qui dispose de ce dernier en ayant connaissance de l'infraction ou qui devrait en avoir connaissance s'il avait prêté toute l'attention commandée par les circonstances. L'application de l' art. 96 al. 3 LCR au détenteur du véhicule suppose qu'il y ait eu " infraction " au sens des alinéas 1 ou 2 de l' art. 96 LCR .</w:t>
      </w:r>
    </w:p>
    <w:p>
      <w:r>
        <w:rPr>
          <w:b/>
        </w:rPr>
        <w:t>E. 1.4</w:t>
      </w:r>
    </w:p>
    <w:p>
      <w:r>
        <w:t>En l'espèce, l'ordonnance pénale, valant acte d'accusation, exposait de manière très succincte les faits reprochés au recourant (cf. supra let. A). Elle indiquait cependant précisément, limitant ainsi l'objet du procès, le lieu et la date du comportement reproché, soit chemin Y.________ d'une part, le 7 juillet 2013 vers 16 h 00 d'autre part. L'ordonnance pénale ne faisait en revanche pas mention d'un chemin forestier. Elle ne constatait pas non plus que le fils du recourant aurait effectivement circulé sur un tel chemin, qui plus est avec l'accord du recourant s'agissant de ce chemin. Dans ces circonstances, c'est en violation du principe d'accusation que l'autorité précédente, pour fonder la condamnation en vertu de l' art. 96 al. 3 LCR , a retenu implicitement que le fils du recourant avait roulé sur un tel chemin et explicitement qu'il l'avait fait avec l'autorisation du recourant. Le recours doit dès lors être admis, le jugement annulé et la cause renvoyée à l'autorité précédente pour nouvelle décision. Ce qui précède rend sans objet les autres griefs formulés par le recourant.</w:t>
      </w:r>
    </w:p>
    <w:p>
      <w:r>
        <w:rPr>
          <w:b/>
        </w:rPr>
        <w:t>E. 2</w:t>
      </w:r>
    </w:p>
    <w:p>
      <w:r>
        <w:t>Le recours est admis, l'arrêt attaqué est annulé et la cause est renvoyée à l'autorité cantonale pour nouvelle décision. Le recourant qui obtient gain de cause ne supporte pas de frais judiciaires ( art. 66 al. 1 LTF ) et peut prétendre à une indemnité de dépens à la charge du canton de Vaud ( art. 68 al. 1 et 2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