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6B_113/2024 vom 14. Juni 2024</w:t>
      </w:r>
    </w:p>
    <w:p>
      <w:r>
        <w:t>Bundesgericht, 2024-06-14, FR</w:t>
      </w:r>
    </w:p>
    <w:p>
      <w:r>
        <w:rPr>
          <w:b/>
        </w:rPr>
        <w:t xml:space="preserve">Quelle: </w:t>
      </w:r>
      <w:r>
        <w:t>https://mcp.opencaselaw.ch/entscheid/bger_6B_113_2024</w:t>
      </w:r>
    </w:p>
    <w:p>
      <w:r>
        <w:t>FR: TF 6B_113/2024 du 14 juin 2024</w:t>
      </w:r>
    </w:p>
    <w:p>
      <w:r>
        <w:t>IT: TF 6B_113/2024 del 14 giugno 2024</w:t>
      </w:r>
    </w:p>
    <w:p>
      <w:pPr>
        <w:pStyle w:val="Heading2"/>
      </w:pPr>
      <w:r>
        <w:t>Erwägungen</w:t>
      </w:r>
    </w:p>
    <w:p>
      <w:r>
        <w:rPr>
          <w:b/>
        </w:rPr>
        <w:t>E. 1</w:t>
      </w:r>
    </w:p>
    <w:p>
      <w:r>
        <w:t>Invoquant une violation de l' art. 426 al. 2 CPP , respectivement des art. 429 al. 1 let. a et 430 al. 1 let. a CPP, le recourant conteste la mise à sa charge des frais de procédure et le refus de l'indemniser pour ses frais de défense.</w:t>
      </w:r>
    </w:p>
    <w:p>
      <w:r>
        <w:rPr>
          <w:b/>
        </w:rPr>
        <w:t>E. 1.1</w:t>
      </w:r>
    </w:p>
    <w:p>
      <w:r>
        <w:t>Dans le cadre d'un recours en matière pénale, le Tribunal fédéral contrôle uniquement l'application correcte par l'autorité cantonale du droit fédéral en vigueur au moment où celle-ci a statué ( ATF 145 IV 137 consid. 2.6 ss; 129 IV 49 consid. 5.3). Le jugement attaqué ayant été rendu le 1er décembre 2023, il n'y a pas lieu en l'état de prendre en compte les modifications du Code de procédure pénale entrées en vigueur le 1er janvier 2024 (arrêts 6B_987/2023 du 21 février 2024 consid. 2.2.1; 7B_1008/2023 du 12 janvier 2024 consid. 2.2; 7B_997/2023 du 4 janvier 2024 consid. 1.2), en particulier celles concernant l' art. 429 CPP .</w:t>
      </w:r>
    </w:p>
    <w:p>
      <w:r>
        <w:rPr>
          <w:b/>
        </w:rPr>
        <w:t>E. 1.2.1</w:t>
      </w:r>
    </w:p>
    <w:p>
      <w:r>
        <w:t>Le sort des frais de la procédure à l'issue de celle-ci est régi par les art. 422 ss CPP . En principe, ils sont mis à la charge de la Confédération ou du canton qui a conduit la procédure, les dispositions contraires du CPP étant réservées ( art. 423 al. 1 CPP ).</w:t>
      </w:r>
    </w:p>
    <w:p>
      <w:r>
        <w:t>Selon l' art. 426 al. 1 CPP , le prévenu supporte toutefois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(arrêts 6B_987/2023 précité consid. 2.2.2; 6B_924/2022 du 13 juillet 2023 consid. 3.1.1; 6B_162/2022 du 9 janvier 2023 consid. 2.1).</w:t>
      </w:r>
    </w:p>
    <w:p>
      <w:r>
        <w:rPr>
          <w:b/>
        </w:rPr>
        <w:t>E. 1.2.2</w:t>
      </w:r>
    </w:p>
    <w:p>
      <w:r>
        <w:t>Selon l'art. 429 al. 1 let. a aCPP, si le prévenu est acquitté totalement ou en partie ou s'il bénéficie d'une ordonnance de classement, il a droit à une indemnité pour les dépenses occasionnées par l'exercice raisonnable de ses droits de procédure. Aux termes de l' art. 430 al. 1 let. a CPP , l'autorité pénale peut réduire ou refuser cette indemnité ou la réparation du tort moral lorsque le prévenu a provoqué illicitement et fautivement l'ouverture de la procédure ou a rendu plus difficile la conduite de celle-ci. L' art. 430 al. 1 let. a CPP est le pendant de l' art. 426 al. 2 CPP en matière de frais (arrêts 7B_35/2022 du 22 février 2024 consid. 4.2; 6B_987/2023 précité consid. 2.2.3; 7B_33/2022 du 15 janvier 2024 consid. 3.1.1).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 ATF 147 IV 47 consid. 4.1; 144 IV 207 consid. 1.8.2; 137 IV 352 consid. 2.4.2). Lorsque la condamnation aux frais n'est que partielle, la réduction de l'indemnité devrait s'opérer dans la même mesure ( ATF 145 IV 94 consid. 2.3.2). En revanche, si l'État supporte les frais de la procédure pénale, le prévenu dispose d'un droit à une indemnité pour ses frais de défense et son dommage économique ou à la réparation de son tort moral selon l'art. 429 aCPP; dans ce cas, il ne peut être dérogé au principe du droit à l'indemnisation qu'à titre exceptionnel (cf. ATF 145 IV 94 consid. 2.3.2; 137 IV 352 consid. 2.4.2).</w:t>
      </w:r>
    </w:p>
    <w:p>
      <w:r>
        <w:rPr>
          <w:b/>
        </w:rPr>
        <w:t>E. 1.2.3</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ATF 144 IV 202 consid. 2.2 et les arrêts cités; arrêts 7B_28/2022 du 8 avril 2024 consid. 2.2.2 et 2.2.3; 7B_35/2022 précité consid. 4.3; 6B_987/2023 du 21 février 2024 consid. 2.2.2). Il peut s'agir d'une norme de droit privé, de droit administratif ou de droit pénal, d'une norme de droit écrit ou non écrit, de droit fédéral ou cantonal ( ATF 119 Ia 332 consid. 1b; 116 Ia 162 consid. 2c; 6B_429/2017 du 14 février 2018 consid. 5.1; 6B_156/2017 du 22 décembre 2017 consid. 4.1; 6B_1172/2016 du 29 août 2017 consid. 1.3; cf. aussi 6B_987/2023 précité consid. 1.4).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arrêts 7B_28/2022 du précité consid. 2.2.2 et 2.2.3; 7B_35/2022 précité consid. 4.3; 6B_987/2023 du précité consid. 2.2.2). Par ailleurs, le juge ne peut fonder sa décision que sur des faits incontestés ou déjà clairement établis ( ATF 112 Ia 371 consid. 2a; arrêts 7B_35/2022 précité consid. 4.3; 6B_987/2023 précité consid. 2.2.2; 7B_18/2023 du 24 août 2023 consid. 3.1.1).</w:t>
      </w:r>
    </w:p>
    <w:p>
      <w:r>
        <w:rPr>
          <w:b/>
        </w:rPr>
        <w:t>E. 1.2.4</w:t>
      </w:r>
    </w:p>
    <w:p>
      <w:r>
        <w:t>L'autorité pénale qui prononce une ordonnance de classement ou un acquittement ne peut pas invoquer les mêmes normes générales de comportement (par exemple pour justifier une violation du devoir de prudence du prévenu), dont la violation fonderait la condamnation pénale pour laquelle le prévenu a bénéficié d'un classement ou d'un acquittement, sans violer la présomption d'innocence (cf. arrêt 6B_229/2013 du 4 juillet 2013 consid. 1.4 en lien avec les normes de comportement prévues aux art. 31 LCR , 3 al. 1 et 4 al. 1 OCR, sur lesquelles se fonde une condamnation pénale au sens de l' art. 90 LCR ).</w:t>
      </w:r>
    </w:p>
    <w:p>
      <w:r>
        <w:rPr>
          <w:b/>
        </w:rPr>
        <w:t>E. 1.3</w:t>
      </w:r>
    </w:p>
    <w:p>
      <w:r>
        <w:t>En l'espèce, la cour cantonale a considéré que l'autorité d'instruction était fondée à ouvrir une enquête pénale à l'encontre du recourant, dès lors que 3'000 plants de chanvre avaient été retrouvés dans le local qu'il avait pris en location, qu'il les avait lui-même plantés et qu'ils avaient un taux de THC largement supérieur à la limite autorisée. Elle a de la sorte estimé que les éléments objectifs de l'infraction à l' art. 19 LStup étaient réalisés, quand bien même l'élément subjectif de cette infraction faisait défaut, un doute subsistant sur le fait que le recourant était conscient ou non que les graines qui lui avaient été vendues n'étaient pas du CBD. Elle en a déduit que le comportement répréhensible du recourant avait bel et bien été à l'origine de l'enquête et qu'il ne se voyait acquitter qu'en raison du fait d'avoir fait preuve de négligence et donc d'un manque de prudence blâmable en se lançant dans une culture de grande taille, en n'étant pas en mesure d'affirmer que les graines qu'il avait achetées à U.________ étaient bien des graines de CBD, en s'associant avec une personne dont il ne connaissait rien, en lui confiant la gestion de la mise en terre et de la récolte de sa plantation, en ne vérifiant pas quelles plantes avaient été cultivées dans ses locaux et en ne se renseignant pas sur le taux admissible de THC en Suisse pour rester dans la légalité. La cour cantonale a ainsi mis les frais de la procédure de première et de deuxième instance à la charge du recourant au sens de l' art. 426 al. 2 CPP et lui a refusé toute indemnité au sens de l' art. 430 al. 1 let. a CPP , compte tenu du principe de parallélisme entre frais et indemnisation.</w:t>
      </w:r>
    </w:p>
    <w:p>
      <w:r>
        <w:rPr>
          <w:b/>
        </w:rPr>
        <w:t>E. 1.4</w:t>
      </w:r>
    </w:p>
    <w:p>
      <w:r>
        <w:t>Le recourant affirme qu'aucune violation d'une norme de comportement ne saurait être retenue à son égard. Il se plaint également de la violation du principe de la présomption d'innocence au motif que les considérations de la cour cantonale laissent entendre qu'il serait néanmoins coupable de l'infraction prévue à l' art. 19 LStup , pour laquelle il a été acquitté.</w:t>
      </w:r>
    </w:p>
    <w:p>
      <w:r>
        <w:rPr>
          <w:b/>
        </w:rPr>
        <w:t>E. 1.5</w:t>
      </w:r>
    </w:p>
    <w:p>
      <w:r>
        <w:t>Le Tribunal fédéral a déjà eu l'occasion de juger, dans des cas similaires, qu'une motivation telle que celle de la cour cantonale, qui constitue une déclaration de culpabilité pure et simple, est incompatible avec les principes rappelés ci-dessus (arrêts 6B_387/2009 du 20 octobre 2009 consid. 2.1; 1P.277/2002 du 25 juin 2002 consid. 2.2 et 2.3). En effet, par son raisonnement, la cour cantonale a motivé la mise à la charge du recourant des frais sous l'angle des faits constitutifs objectifs de l' art. 19 LStup , ce qui n'est pas conforme au principe de la présomption d'innocence. On ne saurait davantage considérer que la norme de comportement violée serait celle prévue à l' art. 8 al. 1 let . d LStup - sur laquelle se fonde une condamnation pénale au sens de l' art. 19 LStup - sans violer, là aussi, la présomption d'innocence (cf.</w:t>
      </w:r>
    </w:p>
    <w:p>
      <w:r>
        <w:t>supra consid. 1.2.4). Pour ce motif déjà, le recours doit être admis.</w:t>
      </w:r>
    </w:p>
    <w:p>
      <w:r>
        <w:rPr>
          <w:b/>
        </w:rPr>
        <w:t>E. 1.6</w:t>
      </w:r>
    </w:p>
    <w:p>
      <w:r>
        <w:t>O n recherche du reste en vain dans la décision entreprise la démonstration qu'une norme de comportement claire résultant de l'ordre juridique suisse aurait été violée, autre que celle se rapportant à l'infraction pénale de l' art. 19 LStup .</w:t>
      </w:r>
    </w:p>
    <w:p>
      <w:r>
        <w:t>Il est vrai que, selon l' ATF 107 Ia 166 - auquel le ministère public se réfère dans ses déterminations - il suffisait, pour mettre les frais à la charge d'un prévenu acquitté, que celui-ci ait provoqué la procédure pénale par un comportent blâmable. Cependant, depuis l'affaire</w:t>
      </w:r>
    </w:p>
    <w:p>
      <w:r>
        <w:t>Minelli contre Suisse du 25 mars 1983 (série A, vol. 62 [requête no 8660/79], § 37), le Tribunal fédéral a modifié sa jurisprudence en la matière (cf. notamment ATF 116 Ia 162 ; 114 Ia 299 ; 109 Ia 166 ; 109 Ia 160 ; cf. aussi THOMAS DOMEISEN, in Basler Kommentar Strafprozessordnung, 3e ed. 2023, nos 24-29</w:t>
      </w:r>
    </w:p>
    <w:p>
      <w:r>
        <w:t>ad</w:t>
      </w:r>
    </w:p>
    <w:p>
      <w:r>
        <w:t>art. 426 CPP ). Désormais, afin de respecter la présomption d'innocence, consacrée par les art. 32 al. 1 Cst. et 6 par. 2 CEDH, il est interdit de rendre une décision défavorable au prévenu libéré en laissant entendre que ce dernier serait néanmoins coupable des infractions qui lui étaient reprochées. Comme susmentionné, il faut prouver un comportement illicite et fautif du prévenu, soit la transgression d'une norme de comportement écrite ou non écrite résultant de l'ordre juridique suisse pris dans son ensemble, dans le sens d'une application par analogie des principes découlant de l' art. 41 CO (cf.</w:t>
      </w:r>
    </w:p>
    <w:p>
      <w:r>
        <w:t>supra consid. 1.2.3). Il est rappelé à ce sujet qu'un comportement contraire à la bonne foi ne suffit pas (cf. arrêt 7B_9/2022 du 22 août 2023 consid. 2.2.1 et 2.4.3; 6B_591/2022 du 4 mai 2023 consid. 3.1.2 et les arrêts cités).</w:t>
      </w:r>
    </w:p>
    <w:p>
      <w:r>
        <w:t>Au vu de ce qui précède, il n'y a pas lieu de s'écarter de la jurisprudence claire est constante rendue par le Tribunal fédéral à ce jour concernant les principes de la mise à la charge du prévenu acquitté des frais de procédure. On ne saurait de surcroît rien tirer de l'arrêt isolé 1B_180/2012 du 24 mai 2012, auquel fait référence le ministère public, qui concerne une configuration très particulière en lien avec une consommation de cocaïne - infraction pour laquelle le recourant avait par ailleurs été condamné -, qui au demeurant rappelle les mêmes principes jurisprudentiels clairement établis précités.</w:t>
      </w:r>
    </w:p>
    <w:p>
      <w:r>
        <w:t>En définitive, il ne ressort nullement du jugement attaqué que le recourant aurait, par un comportement illicite ou fautif, provoqué l'ouverture de la procédure pénale dirigée contre lui ou en aurait entravé le cours au sens de l' art. 426 al. 2 CPP .</w:t>
      </w:r>
    </w:p>
    <w:p>
      <w:r>
        <w:rPr>
          <w:b/>
        </w:rPr>
        <w:t>E. 1.7</w:t>
      </w:r>
    </w:p>
    <w:p>
      <w:r>
        <w:t>Par conséquent, la cour cantonale ne pouvait pas mettre les frais à la charge du recourant, respectivement refuser de lui allouer une indemnité pour ses frais de défense. Il s'ensuit que les griefs de violation des art. 426 al. 2 et 430 al. 1 let. a CPP soulevés par le recourant s'avèrent fondés.</w:t>
      </w:r>
    </w:p>
    <w:p>
      <w:r>
        <w:rPr>
          <w:b/>
        </w:rPr>
        <w:t>E. 2</w:t>
      </w:r>
    </w:p>
    <w:p>
      <w:r>
        <w:t>Le recours doit ainsi être admis, le jugement attaqué annulé et la cause renvoyée à l'autorité précédente afin qu'elle rende une nouvelle décision au sens des considérants qui précèdent. Le recourant, qui obtient gain de cause, ne supporte pas de frais judiciaires ( art. 66 al. 1 LTF ) et peut prétendre à une indemnité de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