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6B_1137/2018 vom 14. Februar 2019</w:t>
      </w:r>
    </w:p>
    <w:p>
      <w:r>
        <w:t>Bundesgericht, 2019-02-14, FR</w:t>
      </w:r>
    </w:p>
    <w:p>
      <w:r>
        <w:rPr>
          <w:b/>
        </w:rPr>
        <w:t xml:space="preserve">Quelle: </w:t>
      </w:r>
      <w:r>
        <w:t>https://mcp.opencaselaw.ch/entscheid/bger_6B_1137_2018</w:t>
      </w:r>
    </w:p>
    <w:p>
      <w:r>
        <w:t>FR: TF 6B_1137/2018 du 14 février 2019</w:t>
      </w:r>
    </w:p>
    <w:p>
      <w:r>
        <w:t>IT: TF 6B_1137/2018 del 14 febbraio 2019</w:t>
      </w:r>
    </w:p>
    <w:p>
      <w:pPr>
        <w:pStyle w:val="Heading2"/>
      </w:pPr>
      <w:r>
        <w:t>Erwägungen</w:t>
      </w:r>
    </w:p>
    <w:p>
      <w:r>
        <w:rPr>
          <w:b/>
        </w:rPr>
        <w:t>E. 1</w:t>
      </w:r>
    </w:p>
    <w:p>
      <w:r>
        <w:t>Les recourants ont déposé un seul acte de recours, dirigé contre le même jugement, mêlant les questions pourtant distinctes liées à l'un ou l'autre des recourants. Il se justifie de joindre les deux causes et de statuer par une seule décision ( art. 71 LTF et 24 PCF).</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rPr>
          <w:b/>
        </w:rPr>
        <w:t>E. 2.2</w:t>
      </w:r>
    </w:p>
    <w:p>
      <w:r>
        <w:t>Les recourants rappellent avoir pris des conclusions civiles tendant à ce qu'interdiction soit faite aux intimés d'avoir des contacts avec eux, de les importuner et de se rendre sur les parcelles n° yyy et zzz appartenant à leur famille. Ils arguent ensuite que la décision attaquée peut avoir des effets sur le jugement de ces prétentions dès lors qu'une condamnation pour les infractions qui sont reprochées aux intimés constituerait la reconnaissance d'un acte illicite et de la violation des droits de la personnalité des recourants. Des mesures d'éloignement telles que requises, se fondant sur l' art. 28b CC , pourraient selon les recourants être en conséquence prononcées.</w:t>
      </w:r>
    </w:p>
    <w:p>
      <w:r>
        <w:rPr>
          <w:b/>
        </w:rPr>
        <w:t>E. 2.3</w:t>
      </w:r>
    </w:p>
    <w:p>
      <w:r>
        <w:t>La procédure porte sur trois accusations distinctes: accusation de contrainte au préjudice du recourant Y.X.________, accusation d'atteinte à l'honneur également au préjudice de ce recourant et accusation de lésions corporelles aux dépens du recourant X.X.________.</w:t>
      </w:r>
    </w:p>
    <w:p>
      <w:r>
        <w:t>Le recourant Y.X.________ n'a pas indiqué avoir subi un dommage, ni formulé à cet égard de réclamation pécuniaire s'agissant de l'acte de diffamation dont il se plaint. Cette accusation repose sur le fait pour les intimés d'avoir adressé à une autorité judiciaire un courrier relatant le comportement du recourant Y.X.________. On ne voit pas de lien entre un tel comportement et les conclusions prises par le recourant en procédure, soit en interdiction de contacter les recourants et en interdiction de se rendre sur des parcelles. On ne voit pas non plus qu'un tel comportement, même admis, puisse conduire au prononcé de telles prétentions civiles. Le recourant n'en dit rien. Dans ces circonstances, force est de constater que le jugement de l'accusation du chef de diffamation n'a pas d'effet sur les conclusions civiles, certes prises, en bloc par ce recourant. Ce dernier n'a par conséquent pas qualité pour contester auprès du Tribunal fédéral l'acquittement confirmé en appel.</w:t>
      </w:r>
    </w:p>
    <w:p>
      <w:r>
        <w:t>Les recourants n'ont pas qualité pour recourir s'agissant des infractions qui ne les concernent pas. Leurs recours sont irrecevables à cet égard.</w:t>
      </w:r>
    </w:p>
    <w:p>
      <w:r>
        <w:t>Pour le surplus, la qualité pour recourir des recourants peut rester ouverte au vu de ce qui suit.</w:t>
      </w:r>
    </w:p>
    <w:p>
      <w:r>
        <w:rPr>
          <w:b/>
        </w:rPr>
        <w:t>E. 3</w:t>
      </w:r>
    </w:p>
    <w:p>
      <w:r>
        <w:t>Les recourants invoquent une constatation des faits arbitraire et contraire à la présomption d'innocence.</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143 IV 500 consid. 1.1 p. 503).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6B_435/2018 du 19 septembre 2018 consid. 3.2.1; 6B_697/2018 du 23 août 2018 et les arrêts cités). Le Tribunal fédéral n'entre pas en matière sur les critiques de nature appellatoire ( ATF 142 III 364 consid. 2.4 p. 368).</w:t>
      </w:r>
    </w:p>
    <w:p>
      <w:r>
        <w:t>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w:t>
      </w:r>
    </w:p>
    <w:p>
      <w:r>
        <w:rPr>
          <w:b/>
        </w:rPr>
        <w:t>E. 3.2</w:t>
      </w:r>
    </w:p>
    <w:p>
      <w:r>
        <w:t>Les recourants ignorent totalement ce dernier aspect, présentant leurs critiques s'agissant de l'appréciation des preuves et de la constatation des faits dans un premier chapitre en invoquant une constatation inexacte des faits, puis, pour la plupart sur les mêmes points, dans un deuxième chapitre en invoquant une application erronée de la présomption d'innocence. Quoi qu'il en soit, dans un cas comme dans l'autre, les recourants n'exposent souvent pas en quoi les faits qu'ils contestent conduiraient à une décision insoutenable. Leur argumentation est purement appellatoire et partiellement fondée sur des faits qui ne ressortent pas du jugement attaqué et dont l'arbitraire de l'omission n'est pas démontré. L'argumentation ainsi présentée est irrecevable. Au demeurant, se fonder notamment sur le contexte général existant entre les parties pour évaluer la valeur probante à donner à leurs déclarations n'a rien d'arbitraire. De plus la présomption d'innocence signifie que le doute doit profiter au prévenu, non aux parties plaignantes (cf. recours, p. 17 consid. 4.2 i. f.).</w:t>
      </w:r>
    </w:p>
    <w:p>
      <w:r>
        <w:rPr>
          <w:b/>
        </w:rPr>
        <w:t>E. 4</w:t>
      </w:r>
    </w:p>
    <w:p>
      <w:r>
        <w:t>Le recourant Y.X.________ conteste l'acquittement de l'intimé du chef d'accusation de contrainte au sens de l' art. 181 CP , infraction qui aurait été commise le 18 avril 2015.</w:t>
      </w:r>
    </w:p>
    <w:p>
      <w:r>
        <w:t>Selon les faits constatés par l'autorité précédente, dont le recourant n'a pas démontré l'arbitraire, l'intimé a bloqué durant quelques secondes la portière du véhicule du recourant que ce dernier avait parqué, exprès, tout proche du mur de l'intimé où celui-ci tentait avec d'autres personnes de monter un échafaudage. Le recourant n'était empêché ni de reculer avec son véhicule, ni de sortir par une des autres portières dudit véhicule. Au vu de ces circonstances, l'acquittement prononcé ne prête pas flanc à la critique, le seul blocage, qui plus est pendant quelques secondes, d'une seule des portières d'un véhicule n'atteignant clairement pas l'intensité nécessaire pour tomber sous le coup de la loi pénale.</w:t>
      </w:r>
    </w:p>
    <w:p>
      <w:r>
        <w:rPr>
          <w:b/>
        </w:rPr>
        <w:t>E. 5</w:t>
      </w:r>
    </w:p>
    <w:p>
      <w:r>
        <w:t>Le recourant X.X.________ conteste l'acquittement de l'intimé du chef de lésions corporelles simples au sens de l' art. 123 CP , infraction qui aurait été commise le 17 juillet 2015.</w:t>
      </w:r>
    </w:p>
    <w:p>
      <w:r>
        <w:t>L'autorité précédente a refusé de retenir comme établi, au vu des circonstances, que les lésions évoquées par le recourant auraient été causées par l'intimé (jugement attaqué, p. 12 consid. 6.3; recours, p. 22). L'arbitraire de cette constatation factuelle de l'absence de rapport de causalité naturelle n'a pas été démontré par le recourant. Dans ces conditions, une condamnation de l'intimé pour lésions corporelles simples était exclue. Celle pour voies de fait a été maintenue dès lors que l'intimé n'avait pas fait appel de sa condamnation.</w:t>
      </w:r>
    </w:p>
    <w:p>
      <w:r>
        <w:rPr>
          <w:b/>
        </w:rPr>
        <w:t>E. 6</w:t>
      </w:r>
    </w:p>
    <w:p>
      <w:r>
        <w:t>Les recourants contestent le rejet de leurs conclusions civiles consistant à faire interdiction aux intimés, sous la menace de la peine d'amende prévue à l' art. 292 CP , d'accéder aux parcelles n° yyy et zzz, de prendre contact avec eux et de les importuner de quelque manière que ce soit. Ils invoquent l' art. 28b CC .</w:t>
      </w:r>
    </w:p>
    <w:p>
      <w:r>
        <w:rPr>
          <w:b/>
        </w:rPr>
        <w:t>E. 6.1</w:t>
      </w:r>
    </w:p>
    <w:p>
      <w:r>
        <w:t>Aux termes de l'alinéa 1 de cette disposition, seul ici pertinent, en cas de violence, de menaces ou de harcèlement, le demandeur peut requérir du juge qu'il interdise à l'auteur de l'atteinte, en particulier (ch. 1) de l'approcher ou d'accéder à un périmètre déterminé autour de son logement, (ch. 2) de fréquenter certains lieux, notamment des rues, places ou quartiers (ch. 3) de prendre contact avec lui, notamment par téléphone, par écrit ou par voie électronique, ou de lui causer d'autres dérangements.</w:t>
      </w:r>
    </w:p>
    <w:p>
      <w:r>
        <w:t>Cette disposition est applicable en cas de violence présentant un certain degré d'intensité (arrêt 5A_526/2009 du 5 octobre 2009 consid. 5.1). Les mesures qui y sont prévues doivent être précisément décrites ( ATF 144 III 257 consid. 4.4.1 p. 263) et proportionnées (cf. ATF 144 III 257 consid. 4.1 p. 260).</w:t>
      </w:r>
    </w:p>
    <w:p>
      <w:r>
        <w:rPr>
          <w:b/>
        </w:rPr>
        <w:t>E. 6.2</w:t>
      </w:r>
    </w:p>
    <w:p>
      <w:r>
        <w:t>Dès lors que le grief des recourants se fonde sur l'admission préalable de leurs conclusions en condamnation des intimés, il est irrecevable vu le sort donné à celles-ci.</w:t>
      </w:r>
    </w:p>
    <w:p>
      <w:r>
        <w:rPr>
          <w:b/>
        </w:rPr>
        <w:t>E. 6.3</w:t>
      </w:r>
    </w:p>
    <w:p>
      <w:r>
        <w:t>Les recourants allèguent que, quoi qu'il en soit, l'autorité précédente a admis une certaine violence et a invoqué l'existence d'un conflit entre les parties nécessitant que les intimés soient tenus à l'écart.</w:t>
      </w:r>
    </w:p>
    <w:p>
      <w:r>
        <w:t>Bien 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 6B_267/2016 du 15 février 2017 consid. 6.1 et les références citées). Cette disposition prévoit que chaque plaideur doit, si la loi ne prescrit le contraire, prouver les faits qu'il allègue pour en déduire son droit.</w:t>
      </w:r>
    </w:p>
    <w:p>
      <w:r>
        <w:t>En l'occurrence, le jugement attaqué ne constate pas que le conflit existant entre les parties aurait été causé par ou serait imputable aux intimés, encore moins que ceux-ci devraient être tenus à l'écart. Les recourants n'invoquent pas de grief d'arbitraire sur ces points. Dans ces conditions, le conflit précité ne saurait justifier l'admission de leurs prétentions civiles.</w:t>
      </w:r>
    </w:p>
    <w:p>
      <w:r>
        <w:t>Au surplus, au stade de l'examen des prétentions civiles, l'autorité précédente n'a pas retenu que les intimés auraient été les auteurs de violences, de menaces ou de harcèlement à l'encontre des recourants. L'une des conditions posées par l' art. 28b al. 1 CC fait donc défaut. L'interdiction d'importuner " de quelque manière que ce soit " requise est d'ailleurs insuffisamment claire pour être prononcée, qui plus est au vu du contexte tendu existant entre les parties. L'interdiction demandée de ne pas " avoir de contacts " avec les recourants, voisins des intimés et donc qu'ils pourraient croiser chaque jour ne serait-ce qu'en allant prendre leur voiture, apparaît elle aussi inexécutable. Quant à l'interdiction d'accéder aux parcelles n° yyy et zzz, le jugement attaqué ne constate pas la commission par les intimés d'infraction ou d'acte illicite sur celles-ci. La parcelle n° zzz n'apparaît de plus ni la propriété ni habitée par les recourants. Enfin l'interdiction requise restreindrait grandement les intimés, voisins directs des parcelles n° yyy et zzz, dans leur mobilité autour de la parcelle leur appartenant et où ils vivent. La mesure requise apparaît ainsi disproportionnée par rapport aux intérêts invoqués par les recourants et impropre à protéger ceux-ci. Cela justifie également le rejet des prétentions civiles des recourants prononcé par l'autorité précédente.</w:t>
      </w:r>
    </w:p>
    <w:p>
      <w:r>
        <w:rPr>
          <w:b/>
        </w:rPr>
        <w:t>E. 7</w:t>
      </w:r>
    </w:p>
    <w:p>
      <w:r>
        <w:t>Il résulte de ce qui précède que les recours doivent être rejetés, dans la mesure de leur recevabilité et aux frais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