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6B_1133/2016 vom 5. Oktober 2016</w:t>
      </w:r>
    </w:p>
    <w:p>
      <w:r>
        <w:t>Bundesgericht, 2016-10-05, FR</w:t>
      </w:r>
    </w:p>
    <w:p>
      <w:r>
        <w:rPr>
          <w:b/>
        </w:rPr>
        <w:t xml:space="preserve">Quelle: </w:t>
      </w:r>
      <w:r>
        <w:t>https://mcp.opencaselaw.ch/entscheid/bger_6B_1133_2016</w:t>
      </w:r>
    </w:p>
    <w:p>
      <w:r>
        <w:t>FR: TF 6B_1133/2016 du 5 octobre 2016</w:t>
      </w:r>
    </w:p>
    <w:p>
      <w:r>
        <w:t>IT: TF 6B_1133/2016 del 5 ottobre 2016</w:t>
      </w:r>
    </w:p>
    <w:p>
      <w:pPr>
        <w:pStyle w:val="Heading2"/>
      </w:pPr>
      <w:r>
        <w:t>Erwägungen</w:t>
      </w:r>
    </w:p>
    <w:p>
      <w:r>
        <w:rPr>
          <w:b/>
        </w:rPr>
        <w:t>E. 1</w:t>
      </w:r>
    </w:p>
    <w:p>
      <w:r>
        <w:t>Par acte daté du 29 septembre 2016, remis à un bureau de poste le lendemain, X.________ déclare recourir contre un jugement de la Cour d'appel pénale du 8 juillet 2016, le concernant.</w:t>
      </w:r>
    </w:p>
    <w:p>
      <w:r>
        <w:rPr>
          <w:b/>
        </w:rPr>
        <w:t>E. 2</w:t>
      </w:r>
    </w:p>
    <w:p>
      <w:r>
        <w:t>Conformément à l' art. 42 al. 1 LTF , les mémoires doivent notamment indiquer les conclusions, les motifs et les moyens de preuve. Les motifs doivent exposer succinctement en quoi l'acte attaqué viole le droit (art. 42 al. 2 première phrase LTF). En particulier, le Tribunal fédéral n'examine la violation des droits fondamentaux ainsi que celle des dispositions de droit cantonal et intercantonal que si ce grief a été invoqué et motivé par le recourant (cf. art. 106 al. 2 LTF ). Le Tribunal fédéral est, par ailleurs,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ainsi pas en matière sur les critiques de nature appellatoire ( ATF 141 IV 249 consid. 1.3.1 p. 253) et n'examine de tels moyens que pour autant qu'ils répondent aux exigences précitées déduites de l' art. 106 al. 2 LTF .</w:t>
      </w:r>
    </w:p>
    <w:p>
      <w:r>
        <w:rPr>
          <w:b/>
        </w:rPr>
        <w:t>E. 3</w:t>
      </w:r>
    </w:p>
    <w:p>
      <w:r>
        <w:t>En l'espèce, si l'on comprend, au sens d'une conclusion informelle, que le recourant conteste sa condamnation, ses développements ne précisent d'aucune manière sur l'application de quelles normes portent ses critiques. L'écriture de recours se résume à une discussion de faits et de preuves, dans laquelle le recourant se borne à affirmer sa propre version des événements. Un tel recours est de nature purement appellatoire. Il ne répond manifestement pas aux exigences précitées et est, partant irrecevable, ce qu'il convient de constater dans la procédure de l' art. 108 al. 1 let.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