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6B_1131/2013 vom 3. Dezember 2013</w:t>
      </w:r>
    </w:p>
    <w:p>
      <w:r>
        <w:t>Bundesgericht, 2013-12-03, DE</w:t>
      </w:r>
    </w:p>
    <w:p>
      <w:r>
        <w:rPr>
          <w:b/>
        </w:rPr>
        <w:t xml:space="preserve">Quelle: </w:t>
      </w:r>
      <w:r>
        <w:t>https://mcp.opencaselaw.ch/entscheid/bger_6B_1131_2013</w:t>
      </w:r>
    </w:p>
    <w:p>
      <w:r>
        <w:t>FR: TF 6B_1131/2013 du 3 décembre 2013</w:t>
      </w:r>
    </w:p>
    <w:p>
      <w:r>
        <w:t>IT: TF 6B_1131/2013 del 3 dicembre 2013</w:t>
      </w:r>
    </w:p>
    <w:p>
      <w:pPr>
        <w:pStyle w:val="Heading2"/>
      </w:pPr>
      <w:r>
        <w:t>Erwägungen</w:t>
      </w:r>
    </w:p>
    <w:p>
      <w:r>
        <w:rPr>
          <w:b/>
        </w:rPr>
        <w:t>E. 1</w:t>
      </w:r>
    </w:p>
    <w:p>
      <w:r>
        <w:t>Oberstaatsanwaltschaft des Kantons Schwyz , Postfach 1201, 6431 Schwyz,</w:t>
      </w:r>
    </w:p>
    <w:p>
      <w:r>
        <w:rPr>
          <w:b/>
        </w:rPr>
        <w:t>E. 2</w:t>
      </w:r>
    </w:p>
    <w:p>
      <w:r>
        <w:t>Der angefochtene Entscheid ist kein Endentscheid im Sinne von Art. 90 BGG , da er das Verfahren nicht abschliesst. Darin wird zwar der Schuldpunkt beurteilt. Der Strafpunkt wird indessen Gegenstand eines separaten Urteils sein. Unter diesen Umständen stellt der Entscheid vom 27. August 2013 nach der Rechtsprechung des Bundesgerichts keinen anfechtbaren Teilentscheid im Sinne von Art. 91 BGG dar ( BGE 133 IV 137 ; Urteil 6B_602/2011 vom 13. Dezember 2011). Der Beschwerdeführer beruft sich auf Art. 93 Abs. 1 lit. b BGG (Beschwerde S. 3 Ziff. 3). Indessen ergibt sich aus seinen Ausführungen nicht, und es ist auch nicht ersichtlich, inwieweit ein sofortiges Urteil des Bundesgerichts einen bedeutenden Aufwand an Zeit oder Kosten für ein weitläufiges Beweisverfahren einsparen könnte. Auf die Beschwerde ist im Verfahren nach Art. 108 BGG nicht einzutreten.</w:t>
      </w:r>
    </w:p>
    <w:p>
      <w:r>
        <w:t>Mit dem Entscheid in der Sache wird das Gesuch um aufschiebende Wirkung gegenstandslos.</w:t>
      </w:r>
    </w:p>
    <w:p>
      <w:r>
        <w:rPr>
          <w:b/>
        </w:rPr>
        <w:t>E. 3</w:t>
      </w:r>
    </w:p>
    <w:p>
      <w:r>
        <w:t>Die Gerichtskosten sind dem Beschwerdeführer aufzuerlegen ( Art. 66 Abs. 1 BGG ). Das Gesuch um unentgeltliche Rechtspflege ist in Anwendung von Art. 64 BGG abzuweisen, weil die Rechtsbegehen aussichtslos erschienen. Der finanziellen Lage des Beschwerdeführers ist bei der Bemessung der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