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1130/2019 vom 21. August 2019</w:t>
      </w:r>
    </w:p>
    <w:p>
      <w:r>
        <w:t>Bundesgericht, 2019-08-21, IT</w:t>
      </w:r>
    </w:p>
    <w:p>
      <w:r>
        <w:rPr>
          <w:b/>
        </w:rPr>
        <w:t xml:space="preserve">Quelle: </w:t>
      </w:r>
      <w:r>
        <w:t>https://mcp.opencaselaw.ch/entscheid/bger_6B_1130_2019</w:t>
      </w:r>
    </w:p>
    <w:p>
      <w:r>
        <w:t>FR: TF 6B 1130/2019 du 21 août 2019</w:t>
      </w:r>
    </w:p>
    <w:p>
      <w:r>
        <w:t>IT: TF 6B 1130/2019 del 21 agosto 2019</w:t>
      </w:r>
    </w:p>
    <w:p>
      <w:pPr>
        <w:pStyle w:val="Heading2"/>
      </w:pPr>
      <w:r>
        <w:t>Regeste</w:t>
      </w:r>
    </w:p>
    <w:p>
      <w:r>
        <w:t>Decreto di non luogo a procedere | Procedura penale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800.-- sono poste a carico del ricorrente.</w:t>
      </w:r>
    </w:p>
    <w:p>
      <w:r>
        <w:rPr>
          <w:b/>
        </w:rPr>
        <w:t>E. 3</w:t>
      </w:r>
    </w:p>
    <w:p>
      <w:r>
        <w:t>Comunicazione alle parti e alla Corte dei reclami penali del Tribunale d'appello del Cantone Ticino. Losanna, 11 novembre 2019 In nome della Corte di diritto penale del Tribunale federale svizzero Il Presidente: Denys 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