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6B_1128/2020 vom 19. Januar 2021</w:t>
      </w:r>
    </w:p>
    <w:p>
      <w:r>
        <w:t>Bundesgericht, 2021-01-19, IT</w:t>
      </w:r>
    </w:p>
    <w:p>
      <w:r>
        <w:rPr>
          <w:b/>
        </w:rPr>
        <w:t xml:space="preserve">Quelle: </w:t>
      </w:r>
      <w:r>
        <w:t>https://mcp.opencaselaw.ch/entscheid/bger_6B_1128_2020</w:t>
      </w:r>
    </w:p>
    <w:p>
      <w:r>
        <w:t>FR: TF 6B_1128/2020 du 19 janvier 2021</w:t>
      </w:r>
    </w:p>
    <w:p>
      <w:r>
        <w:t>IT: TF 6B_1128/2020 del 19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250.-- sono poste a carico di B.________.</w:t>
      </w:r>
    </w:p>
    <w:p>
      <w:r>
        <w:rPr>
          <w:b/>
        </w:rPr>
        <w:t>E. 4</w:t>
      </w:r>
    </w:p>
    <w:p>
      <w:r>
        <w:t>Comunicazione ai ricorrenti, al curatore avv. Pascal Cattaneo, al Ministero pubblico e alla Corte dei reclami penali del Tribunale d'appello del Cantone Ticino.</w:t>
      </w:r>
    </w:p>
    <w:p>
      <w:r>
        <w:t>Losanna, 19 gennaio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