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6B_1128/2017 vom 23. Mai 2018</w:t>
      </w:r>
    </w:p>
    <w:p>
      <w:r>
        <w:t>Bundesgericht, 2018-05-23, FR</w:t>
      </w:r>
    </w:p>
    <w:p>
      <w:r>
        <w:rPr>
          <w:b/>
        </w:rPr>
        <w:t xml:space="preserve">Quelle: </w:t>
      </w:r>
      <w:r>
        <w:t>https://mcp.opencaselaw.ch/entscheid/bger_6B_1128_2017</w:t>
      </w:r>
    </w:p>
    <w:p>
      <w:r>
        <w:t>FR: TF 6B_1128/2017 du 23 mai 2018</w:t>
      </w:r>
    </w:p>
    <w:p>
      <w:r>
        <w:t>IT: TF 6B_1128/2017 del 23 maggio 2018</w:t>
      </w:r>
    </w:p>
    <w:p>
      <w:pPr>
        <w:pStyle w:val="Heading2"/>
      </w:pPr>
      <w:r>
        <w:t>Erwägungen</w:t>
      </w:r>
    </w:p>
    <w:p>
      <w:r>
        <w:rPr>
          <w:b/>
        </w:rPr>
        <w:t>E. 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 En vertu de l' art. 42 al. 1 LTF , il incombe au recourant d'alléguer les faits qu'il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et les arrêts cités).</w:t>
      </w:r>
    </w:p>
    <w:p>
      <w:r>
        <w:rPr>
          <w:b/>
        </w:rPr>
        <w:t>E. 1.1</w:t>
      </w:r>
    </w:p>
    <w:p>
      <w:r>
        <w:t>Au titre de son intérêt au recours, le recourant se borne à exposer que la qualité pour recourir lui a été reconnue par le Tribunal cantonal en relation avec les infractions réprimées par les art. 179biset 179 ter ainsi que 307 CP. Il souligne aussi que l'atteinte à ses droits résultant d'un faux dans les titres résulterait de sa condamnation, par jugement du 5 avril 2017, pour violation du secret de fonction, qui serait fondée sur l'enregistrement audio et sa retranscription réalisés par X.________.</w:t>
      </w:r>
    </w:p>
    <w:p>
      <w:r>
        <w:t>Il ne résulte de ce bref exposé - qui confond les conditions de recevabilité des recours aux niveaux cantonal et fédéral - aucune indication, moins encore chiffrée, quant à d'éventuelles conclusions civiles et à leur nature que le recourant aurait formulées ou entendrait prendre à l'encontre de Z.________, Y.________ et X.________. Le recours n'apparaît pas recevable.</w:t>
      </w:r>
    </w:p>
    <w:p>
      <w:r>
        <w:rPr>
          <w:b/>
        </w:rPr>
        <w:t>E. 1.2</w:t>
      </w:r>
    </w:p>
    <w:p>
      <w:r>
        <w:t>Par ailleurs, il ne ressort ni de la décision entreprise, ni du mémoire de recours, que Z.________ pourrait être mis en cause à un autre titre qu'en sa qualité de supérieur hiérarchique de Y.________, soit dans sa fonction de Conseiller d'État d'alors. Bien au contraire, dans son mémoire au Tribunal fédéral, le recourant indique: " Le plaignant était en droit de savoir comment le</w:t>
      </w:r>
    </w:p>
    <w:p>
      <w:r>
        <w:t>Conseiller d'État Monsieur Z.________ avait appris l'existence d'une conférence de presse concernant son chef de Service ". Il ressort aussi de ses explications que c'est bien à ce titre que Z.________ s'était senti concerné et que la situation avait été appréhendée dans le cadre de la procédure administrative (Mémoire de recours, p. 12 s.). Or, selon l'art. 4 al. 1 de la loi valaisanne du 10 mai 1978 sur la responsabilité des collectivités publiques et de leurs agents (RS/VS 170.1), l'État et les collectivités communales répondent du dommage causé illicitement à un tiers par un agent dans l'exercice de sa fonction. Sont agents exerçant une fonction publique cantonale ou communale, au sens de cette loi, tous membres ou membres suppléants des autorités et commissions des collectivités publiques, ainsi que toutes personnes employées à leur service, à plein temps ou à titre accessoire, de façon permanente ou temporaire (art. 3). L'agent n'est pas tenu personnellement envers le lésé de réparer le dommage. Il ne peut être appelé en garantie par la collectivité publique (art. 5). Le canton du Valais ayant ainsi fait usage de la faculté réservée à l' art. 61 al. 1 CO , le recourant ne disposerait que d'une éventuelle prétention de droit public à faire valoir non pas contre Z.________, le cas échéant, mais contre l'État (cf. ATF 128 IV 188 consid. 2.2 p. 191; arrêts 6B_515/2015 du 6 juillet 2015 consid. 2.1; 1B_338/2011 du 24 novembre 2011 consid. 1.3). Selon la jurisprudence constante, de telles prétentions ne peuvent être invoquées dans le procès pénal par voie d'adhésion et ne constituent pas des prétentions civiles au sens de l' art. 81 LTF ( ATF 138 IV 86 consid. 3.1 p. 88; 133 IV 228 consid. 2.3.3 p. 234; 128 IV 188 consid. 2 pp. 190 s.). Il s'ensuit que le recourant ne démontre pas, en tant qu'il recourt contre le classement de sa plainte dirigée contre Z.________, avoir qualité pour recourir.</w:t>
      </w:r>
    </w:p>
    <w:p>
      <w:r>
        <w:rPr>
          <w:b/>
        </w:rPr>
        <w:t>E. 1.3</w:t>
      </w:r>
    </w:p>
    <w:p>
      <w:r>
        <w:t>En ce qui concerne X.________, il est constant qu'elle s'est trouvée mêlée à l'affaire en tant que stagiaire de l'administration valaisanne et que Y.________ lui avait demandé d'intervenir en sa qualité de supérieur hiérarchique. Le recourant indique, du reste, dans son mémoire, " Madame X.________ aurait dû être réinterrogée pour savoir pour quel motif elle intervenait comme fonctionnaire d'État dans une affaire privée de Monsieur Y.________ [...] " (mémoire de recours, p. 16). Cela étant, pour démontrer sa qualité pour recourir, A.________ aurait, à tout le moins, dû exposer précisément pourquoi il estimait que X.________ aurait néanmoins engagé sa responsabilité personnelle selon les règles du droit privé, sur quelles dispositions se fondaient ses prétentions et en quoi elles consistaient. La qualité pour recourir n'est, dès lors, pas démontrée non plus à satisfaction de droit en ce qui concerne le classement de la plainte dirigée contre X.________.</w:t>
      </w:r>
    </w:p>
    <w:p>
      <w:r>
        <w:rPr>
          <w:b/>
        </w:rPr>
        <w:t>E. 1.4</w:t>
      </w:r>
    </w:p>
    <w:p>
      <w:r>
        <w:t>Quant à la plainte dirigée contre Y.________, elle porte sur l'instigation aux infractions reprochées à X.________. Le recourant n'explique pas non plus en quoi consistent précisément ses prétentions civiles et cela ne peut être déduit sans ambiguïté de la nature des infractions en question.</w:t>
      </w:r>
    </w:p>
    <w:p>
      <w:r>
        <w:rPr>
          <w:b/>
        </w:rPr>
        <w:t>E. 1.4.1</w:t>
      </w:r>
    </w:p>
    <w:p>
      <w:r>
        <w:t>L' art. 251 CP protège, en tant que bien juridique, d'une part, la confiance particulière placée dans un titre ayant valeur probante dans les rapports juridiques et, d'autre part, la loyauté dans les relations commerciales ( ATF 142 IV 119 consid. 2.2 p. 121 s. et les références citées). Le faux dans les titres peut également porter atteinte à des intérêts individuels, en particulier lorsqu'il vise précisément à nuire à un particulier ( ATF 140 IV 155 consid. 3.3.3 p. 159; 119 Ia 342 consid. 2b p. 346 s. et les références citées). Tel est le cas lorsque le faux est l'un des éléments d'une infraction contre le patrimoine, la personne dont le patrimoine est menacé ou atteint ayant alors la qualité de lésé ( ATF 119 Ia 342 consid. 2b p. 346 s.; arrêts 6B_96/2017 du 16 octobre 2017 consid. 2; 6B_1315/2015 du 9 août 2016 consid. 1.2.2).</w:t>
      </w:r>
    </w:p>
    <w:p>
      <w:r>
        <w:t>En l'espèce, le recourant voit un faux dans les titres dans l'enregistrement de la conférence de presse réalisé par X.________, respectivement la transcription par cette dernière de cet enregistrement, qu'il allègue amputés des passages dans lesquels le nom de Y.________ aurait été prononcé. Il explique aussi, dans son mémoire de recours, que ce comportement et les déclarations contradictoires de X.________, entendue comme témoin, sur le contenu de cette conférence de presse, auraient conduit au jugement du 5 avril 2017, par lequel le Juge des districts de Martigny et St-Maurice a condamné le recourant pour violation du secret de fonction (mémoire de recours, p. 3 et p. 17). Ces quelques indications non chiffrées ne permettent pas plus de comprendre de quelle nature pourraient être d'éventuelles conclusions civiles. Du reste, les explications du recourant suggèrent plutôt l'affirmation d'un dommage résultant de l'impact du document audio et de sa retranscription non sur le recourant lui-même, mais sur l'autorité de jugement pénale, dont la décision aurait été influencée. Une telle atteinte aux droits du recourant n'apparaîtrait toutefois guère qu'indirecte, puisqu'elle supposerait, tout d'abord, que l'intérêt public au bon fonctionnement de la justice ait été lésé. Il s'ensuit que ni les explications du recourant, ni la nature de l'infraction ne permettent de comprendre en quoi pourraient consister les prétentions civiles du recourant, respectivement en quoi la décision querellée pourrait en influencer le jugement.</w:t>
      </w:r>
    </w:p>
    <w:p>
      <w:r>
        <w:rPr>
          <w:b/>
        </w:rPr>
        <w:t>E. 1.4.2</w:t>
      </w:r>
    </w:p>
    <w:p>
      <w:r>
        <w:t>Quant à l'infraction de faux témoignage, faux rapport, fausse déclaration en justice ( art. 307 CP ), la jurisprudence admet que cette disposition protège secondairement et non seulement de manière indirecte, les droits d'une partie à la procédure, de telle manière que cette partie peut être considérée comme lésée. Cette lésion touche, toutefois, essentiellement les droits de procédure de cette partie (arrêt 6B_1346/2016 du 20 septembre 2017 consid. 3 et la référence à RSJ 1975 p. 282; ZR 1962 n° 42) et ne permet, partant, aucune déduction précise quant à l'existence d'une atteinte patrimoniale ou morale susceptible de réparation selon le droit privé. Sur ce point également, ni les développements du recourant, ni la nature de l'affaire ne permettent de comprendre précisément ce qui fonderait sa qualité pour recourir en matière pénale au Tribunal fédéral.</w:t>
      </w:r>
    </w:p>
    <w:p>
      <w:r>
        <w:rPr>
          <w:b/>
        </w:rPr>
        <w:t>E. 1.4.3</w:t>
      </w:r>
    </w:p>
    <w:p>
      <w:r>
        <w:t>Les art. 179biset 179 ter CP protègent la communication humaine dans la sphère privée, comprise comme composante de la personnalité protégée par le droit, respectivement le droit de s'exprimer de manière spontanée dans cette sphère, autrement dit la confidentialité des conversations privées. L' art. 179ter CP protège plus spécifiquement la teneur orale de la conversation dans le sens d'une protection contre la retranscription des propos tenus en-dehors du cercle des personnes avec lequel l'orateur a choisi de partager ses opinions ( ATF 133 IV 249 consid. 3.2.2 p. 253; HENZLIN/MASSROURI, in Commentaire romand, Code pénal II, 2017, nos 2 et 3 ad art. 179bis CP et no 2 ad art. 179ter CP ; VON INS/WYDER, in Basler Kommentar, Strafrecht II, 3e éd. 2013, nos 2 et 3 ad art. 179bis CP ; no 2 ad art. 179ter CP ).</w:t>
      </w:r>
    </w:p>
    <w:p>
      <w:r>
        <w:t>Il s'ensuit qu'en invoquant avoir été enregistré à son insu, le recourant prétend bien avoir été lésé dans ses intérêts protégés par la norme pénale. Toutefois, il ne soutient pas que ses propres propos, confidentiels par hypothèse et tenus, selon lui, dans un contexte non public (bien qu'en présence de journalistes invités à une conférence de presse), auraient été divulgués contre sa volonté ensuite de leur enregistrement et qu'il en serait résulté un dommage économique ou moral. Il ne soutient pas non plus que les intimés X.________, Y.________ et Z.________, auraient dû être tenus dans l'ignorance des faits révélés durant la conférence de presse, respectivement durant les échanges ayant eu lieu avec les journalistes. Autant qu'on le comprenne, le recourant semble plutôt soutenir qu'il aurait été lésé par la production de ces documents en justice dans le procès dirigé contre lui. On ne perçoit dès lors pas concrètement quelles prétentions civiles pourraient être déduites des infractions aux art. 179biset 179 ter CP dénoncées par le recourant, qui ne démontre donc pas ce qui justifierait de lui reconnaître la qualité pour recourir en matière pénale.</w:t>
      </w:r>
    </w:p>
    <w:p>
      <w:r>
        <w:rPr>
          <w:b/>
        </w:rPr>
        <w:t>E. 2</w:t>
      </w:r>
    </w:p>
    <w:p>
      <w:r>
        <w:t>Pour le surplus, le recourant n'invoque pas la violation de son droit de porter plainte (art. 81 al. 1 let. a et b ch. 6 LTF). Il soulève certes divers griefs formels de violation de son droit d'être entendu. Ces critiques sont, toutefois, toutes en relation avec des mesures d'instruction (mémoire de recours, p. 3 ss) ou une motivation insuffisante de la cour cantonale sur le même grief porté devant elle, en particulier en relation avec l'appréciation anticipée de diverses preuves dont l'administration avait été requise par le recourant (mémoire de recours, p. 11 ss). On ne discerne ainsi l'invocation expresse ( art. 106 al. 2 LTF ) d'aucune atteinte à un droit procédural entièrement séparé du fond (cf. ATF 141 IV 1 consid. 1.1 p. 5; 136 IV 29 consid. 1.9 et les références citées), susceptible de fonder la qualité pour recourir en matière pénale.</w:t>
      </w:r>
    </w:p>
    <w:p>
      <w:r>
        <w:rPr>
          <w:b/>
        </w:rPr>
        <w:t>E. 3</w:t>
      </w:r>
    </w:p>
    <w:p>
      <w:r>
        <w:t>Au vu de ce qui précède, le recours est irrecevable. Le recourant succombe. Il supporte les frais de la procédure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