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1126/2016 vom 10. Oktober 2016</w:t>
      </w:r>
    </w:p>
    <w:p>
      <w:r>
        <w:t>Bundesgericht, 2016-10-10, DE</w:t>
      </w:r>
    </w:p>
    <w:p>
      <w:r>
        <w:rPr>
          <w:b/>
        </w:rPr>
        <w:t xml:space="preserve">Quelle: </w:t>
      </w:r>
      <w:r>
        <w:t>https://mcp.opencaselaw.ch/entscheid/bger_6B_1126_2016</w:t>
      </w:r>
    </w:p>
    <w:p>
      <w:r>
        <w:t>FR: TF 6B 1126/2016 du 10 octobre 2016</w:t>
      </w:r>
    </w:p>
    <w:p>
      <w:r>
        <w:t>IT: TF 6B 1126/2016 del 10 ottobre 2016</w:t>
      </w:r>
    </w:p>
    <w:p>
      <w:pPr>
        <w:pStyle w:val="Heading2"/>
      </w:pPr>
      <w:r>
        <w:t>Regeste</w:t>
      </w:r>
    </w:p>
    <w:p>
      <w:r>
        <w:t>Stationäre Behandlung, Zwangsmassnahmen; Wiederherstellung der aufschiebenden Wirkung | Strafrecht (allgemein)</w:t>
      </w:r>
    </w:p>
    <w:p>
      <w:pPr>
        <w:pStyle w:val="Heading2"/>
      </w:pPr>
      <w:r>
        <w:t>Erwägungen</w:t>
      </w:r>
    </w:p>
    <w:p>
      <w:r>
        <w:rPr>
          <w:b/>
        </w:rPr>
        <w:t>E. 1.1</w:t>
      </w:r>
    </w:p>
    <w:p>
      <w:r>
        <w:t>Gegenstand des Verfahrens vor der Vorinstanz ist der Rekurs der Beschwerdeführerin vom 23. August 2016 gegen den Zwischenentscheid des Justiz- und Sicherheitsdepartements vom 19. August 2016, durch welchen entschieden wurde, dass das Gesuch um Wiederherstellung der aufschiebenden Wirkung des Rekurses der Beschwerdeführerin gegen die Verfügung der Vollzugsbehörde vom 15. August 2016 betreffend die Anordnung von Zwangsmassnahmen (Zwangsmedikation, Zwangsfixation und Zwangsisolation) abgewiesen wird und dass die Zwangsmassnahmen nicht ausgesetzt werden. Im Rahmen dieses Verfahrens hat die Vorinstanz das Gesuch der Beschwerdeführerin um vorsorgliche Anweisung der Vollzugsbehörde respektive der involvierten medizinischen Institutionen, während der Dauer dieses vorliegenden Verfahrens keine Zwangsmassnahmen gegenüber der Rekurrentin anzuordnen, mit Verfügung vom 31. August 2016 abgewiesen. Gegen diese Verfügung richtet sich die vorliegende Beschwerde an das Bundesgericht. Gegenstand des Verfahrens vor der Vorinstanz sind somit nach deren zutreffenden Ausführungen Zwischenentscheide des Departements, mit denen dieses Gesuche der Beschwerdeführerin um Wiederherstellung der aufschiebenden Wirkung der an das Departement gerichteten Rekurse gegen die Verfügungen der Vollzugsbehörde betreffend die Anordnung von Zwangsmassnahmen abgewiesen hat.</w:t>
      </w:r>
    </w:p>
    <w:p>
      <w:r>
        <w:rPr>
          <w:b/>
        </w:rPr>
        <w:t>E. 1.2</w:t>
      </w:r>
    </w:p>
    <w:p>
      <w:r>
        <w:t>Der angefochtene Entscheid ist ein selbstständig eröffneter Zwischenentscheid betreffend die Anordnung von vorsorglichen Massnahmen. Selbstständig eröffnete Zwischenentscheide sind unter anderem dann mit Beschwerde an das Bundesgericht anfechtbar, wenn sie einen nicht wiedergutzumachenden Nachteil bewirken können ( Art. 93 Abs. 1 lit. a BGG ). Die Nicht-Wiederherstellung der aufschiebenden Wirkung hat im vorliegenden Fall zur Folge, dass die angeordneten Zwangsmassnahmen nicht ausgesetzt, sondern durchgeführt werden. Dies stellt für die Beschwerdeführerin einen nicht wiedergutzumachenden Nachteil dar.</w:t>
      </w:r>
    </w:p>
    <w:p>
      <w:r>
        <w:rPr>
          <w:b/>
        </w:rPr>
        <w:t>E. 1.3</w:t>
      </w:r>
    </w:p>
    <w:p>
      <w:r>
        <w:t>Bei Zwischenentscheiden folgt der Rechtsweg der Hauptsache (Urteil 5A_237/2009 vom 10. Juni 2009 E. 1.1 mit Hinweisen). Die Anordnung einer Zwangsmedikation etc. während eines strafrechtlichen Massnahmenvollzugs ist im Sinne von Art. 78 Abs. 2 lit. b BGG ein Entscheid über den Vollzug von Massnahmen. Dagegen ist die Beschwerde in Strafsachen zulässig. Zu ihrer Beurteilung ist die Strafrechtliche Abteilung des Bundesgerichts zuständig (Urteil 6B_824/2015 vom 22. September 2015 E. 1.1). Folglich ist im vorliegenden Verfahren die Beschwerde in Strafsachen gegeben, die von der Strafrechtlichen Abteilung des Bundesgerichts zu beurteilen ist.</w:t>
      </w:r>
    </w:p>
    <w:p>
      <w:r>
        <w:rPr>
          <w:b/>
        </w:rPr>
        <w:t>E. 2.1</w:t>
      </w:r>
    </w:p>
    <w:p>
      <w:r>
        <w:t>Mit der beantragten Wiederherstellung der aufschiebenden Wirkung ihres Rekurses durch das Departement verlangt die Beschwerdeführerin nach der zutreffenden Auffassung der Vorinstanz den Erlass einer vorsorglichen Massnahme. Die Vorinstanz führt unter Hinweis auf diverse Bundesgerichtsentscheide aus, vorsorgliche Massnahmen ergingen aufgrund einer bloss provisorischen Prüfung der Sach- und Rechtslage. Erforderlich sei eine Abwägung der Interessen. Dabei stehe der Behörde ein erheblicher Beurteilungsspielraum zu. Der vermutliche Ausgang des Verfahrens könne nur dann in Betracht gezogen werden, wenn die Aussichten eindeutig seien. Die Vorinstanz erwägt, dem Entscheid des Departements könne entnommen werden, dass sich die angeordneten Zwangsmassnahmen (Zwangsmedikation, Zwangsfixation, Zwangsisolation) primär auf den akuten Schutz der Beschwerdeführerin vor Selbstgefährdung bezögen. Dies werde von der Beschwerdeführerin denn auch nicht in Frage gestellt und im Entscheid des Departements trefflich begründet. Zumindest für den Summarentscheid bezüglich der Frage der Wiederherstellung der aufschiebenden Wirkung könne der Rekursbegründung nicht entnommen werden, welche konkreten Zwangsmassnahmen nicht diesem Zweck dienen sollten. Aus diesen Gründen weist die Vorinstanz das Gesuch der Beschwerdeführerin um vorsorgliche Anweisung der Vollzugsbehörde respektive der involvierten medizinischen Institutionen, während der Dauer dieses vorliegenden Verfahrens keine Zwangsmassnahmen anzuordnen, ab.</w:t>
      </w:r>
    </w:p>
    <w:p>
      <w:r>
        <w:rPr>
          <w:b/>
        </w:rPr>
        <w:t>E. 2.2</w:t>
      </w:r>
    </w:p>
    <w:p>
      <w:r>
        <w:t>Die Beschwerdeführerin setzt sich mit den Erwägungen der Vorinstanz nicht auseinander. Sie legt nicht dar, inwiefern bei einem Entscheid über vorsorgliche Massnahmen nicht die von der Vorinstanz genannten Grundsätze massgebend seien. Sie legt auch nicht dar, inwiefern der angefochtene Entscheid bei Beachtung dieser Grundsätze Recht verletze.</w:t>
      </w:r>
    </w:p>
    <w:p>
      <w:r>
        <w:rPr>
          <w:b/>
        </w:rPr>
        <w:t>E. 2.3</w:t>
      </w:r>
    </w:p>
    <w:p>
      <w:r>
        <w:t>Stattdessen kritisiert die Beschwerdeführerin unter Hinweis auf ein Gutachten die mit Beschluss des Strafgerichts des Kantons Basel-Stadt vom 12. Januar 2016 angeordnete Verlängerung der stationären therapeutischen Massnahme um weitere fünf Jahre. Dies ist jedoch nicht Gegenstand des vorliegenden Verfahrens. Zudem beanstandet die Beschwerdeführerin die seit dem 26. April 2016 praktizierte Anordnung von Zwangsmassnahmen durch die Vollzugsbehörde, die nicht zwischen sog. massnahmenindizierten Behandlungen auf der Grundlage von Art. 59 StGB und sog. medizinisch indizierten Behandlungen, die nicht auf Art. 59 StGB abgestützt werden könnten, differenziere. Auch dies ist nicht Gegenstand des vorliegenden Verfahrens. Sodann rügt die Beschwerdeführerin eine Verletzung ihres Anspruchs auf rechtliches Gehör. Bei der Anordnung der Zwangsmassnahmen sei ihr zu keinem Zeitpunkt das rechtliche Gehör gewährt worden. Auch auf diese Rüge kann hier nicht eingetreten werden, da die Anordnung der Zwangsmassnahmen nicht Gegenstand des vorliegenden Verfahrens bildet. Dasselbe gilt in Bezug auf die Rüge der Verletzung der Begründungspflicht, welche die Beschwerdeführerin darin sieht, dass sich den Verfügungen der Vollzugsbehörde betreffend Anordnung von Zwangsmassnahmen keine hinreichende Begründung dafür entnehmen lasse, inwiefern durch die angeordneten Zwangsmassnahmen ihre Legalprognose verbessert werden könnte. Die Beschwerdeführerin rügt schliesslich eine Verletzung der Rechtsweggarantie und des Grundsatzes des fairen Verfahrens. Indem die Vollzugsbehörde die fraglichen Zwangsmassnahmen zu Beginn rückwirkend angeordnet habe und jeden Monat erneut Zwangsmassnahmen anordne und allfälligen Rekursen dagegen die aufschiebende Wirkung entziehe, bestehe faktisch keine Möglichkeit, dieses höchst fragliche "Therapiekonzept" vor dessen Umsetzung richterlich überprüfen zu lassen. Die Rüge ist unbegründet. Der Beschwerdeführerin ist es nicht verwehrt, die einzelnen Anordnungen von Zwangsmassnahmen durch die Vollzugsbehörde auf dem Wege der Ergreifung der zur Verfügung stehenden Rechtsmittel zunächst durch das kantonale Departement, danach durch das kantonale Appellationsgericht und schliesslich durch das Bundesgericht überprüfen zu lassen. Dass während der Rechtsmittelverfahren zufolge Entzugs beziehungsweise Nicht-Wiederherstellung der aufschiebenden Wirkung die angeordneten Massnahmen durchgeführt werden, stellt weder eine Verletzung der Rechtsweggarantie noch eine Verletzung des Anspruchs auf ein faires Verfahren dar. Die Beschwerdeführerin lässt im Übrigen auch in diesem Zusammenhang ausser Acht, dass das Departement die Nicht-Wiederherstellung der aufschiebenden Wirkung in seinem ausführlichen Zwischenentscheid vom 19. August 2016 im Wesentlichen damit begründete, dass die Beschwerdeführerin vor schwerwiegender und akuter Selbstgefährdung zu schützen sei. Mit diesem auch für die Vorinstanz entscheidenden Argument setzt sich die Beschwerdeführerin nicht substantiiert auseinander. Die Beschwerde ist somit abzuweisen, soweit darauf überhaupt eingetreten werden kann. Soweit die Beschwerdeführerin um superprovisorische Vorkehrungen ersucht haben sollte, ist das Gesuch mit dem vorliegenden Entscheid hinfällig geworden.</w:t>
      </w:r>
    </w:p>
    <w:p>
      <w:r>
        <w:rPr>
          <w:b/>
        </w:rPr>
        <w:t>E. 3</w:t>
      </w:r>
    </w:p>
    <w:p>
      <w:r>
        <w:t>Die Beschwerdeführerin ersucht um Gewährung der unentgeltlichen Rechtspflege. Das Gesuch ist abzuweisen, da die Beschwerde keine Aussicht auf Erfolg hatte. Den angespannten finanziellen Verhältnissen der Beschwerdeführerin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