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6B_1123/2016 vom 2. November 2016</w:t>
      </w:r>
    </w:p>
    <w:p>
      <w:r>
        <w:t>Bundesgericht, 2016-11-02, DE</w:t>
      </w:r>
    </w:p>
    <w:p>
      <w:r>
        <w:rPr>
          <w:b/>
        </w:rPr>
        <w:t xml:space="preserve">Quelle: </w:t>
      </w:r>
      <w:r>
        <w:t>https://mcp.opencaselaw.ch/entscheid/bger_6B_1123_2016</w:t>
      </w:r>
    </w:p>
    <w:p>
      <w:r>
        <w:t>FR: TF 6B_1123/2016 du 2 novembre 2016</w:t>
      </w:r>
    </w:p>
    <w:p>
      <w:r>
        <w:t>IT: TF 6B_1123/2016 del 2 novembre 2016</w:t>
      </w:r>
    </w:p>
    <w:p>
      <w:pPr>
        <w:pStyle w:val="Heading2"/>
      </w:pPr>
      <w:r>
        <w:t>Erwägungen</w:t>
      </w:r>
    </w:p>
    <w:p>
      <w:r>
        <w:rPr>
          <w:b/>
        </w:rPr>
        <w:t>E. 1</w:t>
      </w:r>
    </w:p>
    <w:p>
      <w:r>
        <w:t>Die Vorinstanz trat am 5. September 2016 auf eine Beschwerde nicht ein, weil der Beschwerdeführer es unterlassen hatte, die verlangte Vorschussleistung von Fr. 800.-- zu entrichten. Vor Bundesgericht macht er geltend, er sei Rentner und verfüge nicht über die finanziellen Möglichkeiten zur Leistung der verlangten Sicherheit. Er behauptet indessen selber nicht, dass er bereits bei der Vorinstanz auf seine finanziellen Verhältnisse hingewiesen hätte. Es ist folglich nicht ersichtlich, inwieweit die Vorinstanz diesem ihr unbekannten Umstand hätte Rechnung tragen können oder sollen. Der Beschwerdeführer nennt denn auch keine Bestimmung, welche die Vorinstanz seiner Ansicht nach verletzt hat. Die Beschwerde ist insofern nicht tauglich begründet ( Art. 42 Abs. 2 BGG ). Soweit sich der Beschwerdeführer zur materiellen Seite der Angelegenheit äussert, sind seine Ausführungen unzulässig. Auf die Beschwerde ist im Verfahren nach Art. 108 BGG nicht einzutreten.</w:t>
      </w:r>
    </w:p>
    <w:p>
      <w:r>
        <w:rPr>
          <w:b/>
        </w:rPr>
        <w:t>E. 2</w:t>
      </w:r>
    </w:p>
    <w:p>
      <w:r>
        <w:t>Die Gerichtskosten sind dem Beschwerdeführer aufzuerlegen ( Art. 66 Abs. 1 BGG ). Seine Vorbringen können als Gesuch um unentgeltliche Rechtspflege entgegengenommen werden. Dieses ist in Anwendung von Art. 64 BGG abzuweisen, weil die Rechtsbegehren aussichtslos erschienen. Der offenbar angespannten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