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6B_1122/2019 vom 4. Dezember 2019</w:t>
      </w:r>
    </w:p>
    <w:p>
      <w:r>
        <w:t>Bundesgericht, 2019-12-04, DE</w:t>
      </w:r>
    </w:p>
    <w:p>
      <w:r>
        <w:rPr>
          <w:b/>
        </w:rPr>
        <w:t xml:space="preserve">Quelle: </w:t>
      </w:r>
      <w:r>
        <w:t>https://mcp.opencaselaw.ch/entscheid/bger_6B_1122_2019</w:t>
      </w:r>
    </w:p>
    <w:p>
      <w:r>
        <w:t>FR: TF 6B_1122/2019 du 4 décembre 2019</w:t>
      </w:r>
    </w:p>
    <w:p>
      <w:r>
        <w:t>IT: TF 6B_1122/2019 del 4 dicembre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Obergericht des Kantons Aargau verurteilte den Beschwerdeführer am 10. September 2019 wegen Betrugs zu einer Geldstrafe von 10 Tagessätzen zu je Fr. 70.-- (Ersatzfreiheitsstrafe 10 Tage). Dagegen erhob der Beschwerdeführer Beschwerde in Strafsachen an das Bundesgericht.</w:t>
      </w:r>
    </w:p>
    <w:p>
      <w:r>
        <w:rPr>
          <w:b/>
        </w:rPr>
        <w:t>E. 2</w:t>
      </w:r>
    </w:p>
    <w:p>
      <w:r>
        <w:t>Mit Verfügung vom 30. September 2019 wurde dem Beschwerdeführer eine Frist bis zum 15. Oktober 2019 angesetzt, um dem Bundesgericht einen Kostenvorschuss von Fr. 800.-- einzuzahlen. Die mittels Gerichtsurkunde versandte Verfügung konnte zugestellt werden.</w:t>
      </w:r>
    </w:p>
    <w:p>
      <w:r>
        <w:rPr>
          <w:b/>
        </w:rPr>
        <w:t>E. 3</w:t>
      </w:r>
    </w:p>
    <w:p>
      <w:r>
        <w:t>Der Beschwerdeführer liess am 10. Oktober 2019 eine Ergänzung seiner Beschwerde einreichen. Am 13. Oktober 2019 (Poststempel) ersuchte er um unentgeltliche Rechtspflege.</w:t>
      </w:r>
    </w:p>
    <w:p>
      <w:r>
        <w:rPr>
          <w:b/>
        </w:rPr>
        <w:t>E. 4</w:t>
      </w:r>
    </w:p>
    <w:p>
      <w:r>
        <w:t>Das Bundesgericht erläuterte dem nunmehr anwaltlich vertretenen Beschwerdeführer am 21. Oktober 2019 die Voraussetzungen der unentgeltlichen Rechtspflege nach Art. 64 BGG . Es setzte ihm Frist bis zum 4. November 2019, um das Gesuch zu begründen und zu belegen.</w:t>
      </w:r>
    </w:p>
    <w:p>
      <w:r>
        <w:t>Der Beschwerdeführer liess sein Gesuch um unentgeltliche Prozessführung mit Eingabe vom 1. November 2019 zurückziehen.</w:t>
      </w:r>
    </w:p>
    <w:p>
      <w:r>
        <w:rPr>
          <w:b/>
        </w:rPr>
        <w:t>E. 5</w:t>
      </w:r>
    </w:p>
    <w:p>
      <w:r>
        <w:t>Mit Verfügung vom 4. November 2019 wurde dem Beschwerdeführer die gesetzlich vorgeschriebene Nachfrist bis zum 20. November 2019 angesetzt, um dem Bundesgericht den Kostenvorschuss von Fr. 800.-- einzuzahlen, unter der Androhung, dass ansonsten auf das Rechtsmittel nicht eingetreten werde. Auch diese mit Gerichtsurkunde versandte Verfügung wurde zugestellt.</w:t>
      </w:r>
    </w:p>
    <w:p>
      <w:r>
        <w:rPr>
          <w:b/>
        </w:rPr>
        <w:t>E. 6</w:t>
      </w:r>
    </w:p>
    <w:p>
      <w:r>
        <w:t>Da der Kostenvorschuss innert Nachfrist nicht einging und der Beschwerdeführer auch sonst nicht reagierte, ist auf die Beschwerde androhungsgemäss im Verfahren nach Art. 108 BGG nicht einzutreten.</w:t>
      </w:r>
    </w:p>
    <w:p>
      <w:r>
        <w:rPr>
          <w:b/>
        </w:rPr>
        <w:t>E. 7</w:t>
      </w:r>
    </w:p>
    <w:p>
      <w:r>
        <w:t>Die Gerichtskosten werden dem Beschwerdeführer auferlegt.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