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6B_1121/2019 vom 3. Oktober 2019</w:t>
      </w:r>
    </w:p>
    <w:p>
      <w:r>
        <w:t>Bundesgericht, 2019-10-03, FR</w:t>
      </w:r>
    </w:p>
    <w:p>
      <w:r>
        <w:rPr>
          <w:b/>
        </w:rPr>
        <w:t xml:space="preserve">Quelle: </w:t>
      </w:r>
      <w:r>
        <w:t>https://mcp.opencaselaw.ch/entscheid/bger_6B_1121_2019</w:t>
      </w:r>
    </w:p>
    <w:p>
      <w:r>
        <w:t>FR: TF 6B_1121/2019 du 3 octobre 2019</w:t>
      </w:r>
    </w:p>
    <w:p>
      <w:r>
        <w:t>IT: TF 6B_1121/2019 del 3 ottobre 2019</w:t>
      </w:r>
    </w:p>
    <w:p>
      <w:pPr>
        <w:pStyle w:val="Heading2"/>
      </w:pPr>
      <w:r>
        <w:t>Erwägungen</w:t>
      </w:r>
    </w:p>
    <w:p>
      <w:r>
        <w:rPr>
          <w:b/>
        </w:rPr>
        <w:t>E. 1</w:t>
      </w:r>
    </w:p>
    <w:p>
      <w:r>
        <w:t>Par acte expédié le 27 septembre 2019, A.________ forme un recours au Tribunal fédéral contre l'arrêt de la Chambre pénale de recours de la Cour de justice de la République et canton de Genève du 7 août 2019.</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délais fixés en jours par la loi ou par le juge ne courent pas du 15 juillet au 15 août inclus ( art. 46 al. 1 let. b LTF ). Si le dernier jour du délai est un samedi, un dimanche ou un jour férié selon le droit fédéral ou cantonal, le délai expire le premier jour ouvrable qui suit ( art. 45 al. 1 LTF ). Le délai est observé si le mémoire est remis à La Poste Suisse le dernier jour du délai ( art. 48 al. 1 LTF ).</w:t>
      </w:r>
    </w:p>
    <w:p>
      <w:r>
        <w:t>En l'espèce, la décision cantonale a été notifiée le 9 août 2019. Compte tenu des féries estivales, le délai de trente jours a commencé à courir le 16 août 2019 pour arriver à échéance le samedi 14 septembre 2019. Le délai de recours a ainsi expiré le lundi suivant, soit le 16 septembre 2019. Déposé à La Poste Suisse le 27 septembre 2019, le recours est tardif. L'irrecevabilité est manifeste, ce qu'il convient de constater en application de l' art. 108 al. 1 let. a LTF .</w:t>
      </w:r>
    </w:p>
    <w:p>
      <w:r>
        <w:rPr>
          <w:b/>
        </w:rPr>
        <w:t>E. 3</w:t>
      </w:r>
    </w:p>
    <w:p>
      <w:r>
        <w:t>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