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1120/2019 vom 21. Oktober 2019</w:t>
      </w:r>
    </w:p>
    <w:p>
      <w:r>
        <w:t>Bundesgericht, 2019-10-21, FR</w:t>
      </w:r>
    </w:p>
    <w:p>
      <w:r>
        <w:rPr>
          <w:b/>
        </w:rPr>
        <w:t xml:space="preserve">Quelle: </w:t>
      </w:r>
      <w:r>
        <w:t>https://mcp.opencaselaw.ch/entscheid/bger_6B_1120_2019</w:t>
      </w:r>
    </w:p>
    <w:p>
      <w:r>
        <w:t>FR: TF 6B 1120/2019 du 21 octobre 2019</w:t>
      </w:r>
    </w:p>
    <w:p>
      <w:r>
        <w:t>IT: TF 6B 1120/2019 del 21 ottobre 2019</w:t>
      </w:r>
    </w:p>
    <w:p>
      <w:pPr>
        <w:pStyle w:val="Heading2"/>
      </w:pPr>
      <w:r>
        <w:t>Regeste</w:t>
      </w:r>
    </w:p>
    <w:p>
      <w:r>
        <w:t>Recours tardif | Procédure pénale</w:t>
      </w:r>
    </w:p>
    <w:p>
      <w:pPr>
        <w:pStyle w:val="Heading2"/>
      </w:pPr>
      <w:r>
        <w:t>Erwägungen</w:t>
      </w:r>
    </w:p>
    <w:p>
      <w:r>
        <w:rPr>
          <w:b/>
        </w:rPr>
        <w:t>E. 1</w:t>
      </w:r>
    </w:p>
    <w:p>
      <w:r>
        <w:t>Le recours contre une décision doit être déposé devant le Tribunal fédéral dans les 30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 En l'espèce, la décision cantonale a été notifiée le 15 août 2019. Le délai a couru jusqu'au 16 septembre 2019. Daté du 26 septembre 2019 et envoyé par pli postal du 27 septembre 2019, le recours est tardif. L'irrecevabilité est manifeste, ce qu'il convient de constater en application de l' art. 108 al. 1 let. a LTF .</w:t>
      </w:r>
    </w:p>
    <w:p>
      <w:r>
        <w:rPr>
          <w:b/>
        </w:rPr>
        <w:t>E. 2</w:t>
      </w:r>
    </w:p>
    <w:p>
      <w:r>
        <w:t>La recourante succombe. L'assistance judiciaire ne peut être accordée. L'intéressée supporte les frais judiciaires,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