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1120/2017 vom 30. Juli 2018</w:t>
      </w:r>
    </w:p>
    <w:p>
      <w:r>
        <w:t>Bundesgericht, 2018-07-30, FR</w:t>
      </w:r>
    </w:p>
    <w:p>
      <w:r>
        <w:rPr>
          <w:b/>
        </w:rPr>
        <w:t xml:space="preserve">Quelle: </w:t>
      </w:r>
      <w:r>
        <w:t>https://mcp.opencaselaw.ch/entscheid/bger_6B_1120_2017</w:t>
      </w:r>
    </w:p>
    <w:p>
      <w:r>
        <w:t>FR: TF 6B 1120/2017 du 30 juillet 2018</w:t>
      </w:r>
    </w:p>
    <w:p>
      <w:r>
        <w:t>IT: TF 6B 1120/2017 del 30 luglio 2018</w:t>
      </w:r>
    </w:p>
    <w:p>
      <w:pPr>
        <w:pStyle w:val="Heading2"/>
      </w:pPr>
      <w:r>
        <w:t>Regeste</w:t>
      </w:r>
    </w:p>
    <w:p>
      <w:r>
        <w:t>Ordonnance de classement (lésions corporelles graves, abus d'autorité)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arrêt 6B_1153/2016 du 23 janvier 2018 consid. 1.2 non publié in ATF 144 IV 81 ).</w:t>
      </w:r>
    </w:p>
    <w:p>
      <w:r>
        <w:rPr>
          <w:b/>
        </w:rPr>
        <w:t>E. 1.2</w:t>
      </w:r>
    </w:p>
    <w:p>
      <w:r>
        <w:t>Les actes dénoncés par le recourant sont le fait de gendarmes, à savoir d'agents de l'Etat. Le droit cantonal genevois instaure (cf. art. 2 de la loi genevoise sur la responsabilité de l'Etat et des communes; LREC; RS GE A 2 40), comme le permet l' art. 61 al. 1 CO , une responsabilité exclusive de la collectivité publique en cas d'acte illicite de ses agents. Le recourant ne dispose donc que d'une prétention de droit public, non pas contre l'auteur présumé, mais contre l'Etat.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 arrêt 6B_1351/2017 du 18 avril 2018 consid. 1.1).</w:t>
      </w:r>
    </w:p>
    <w:p>
      <w:r>
        <w:rPr>
          <w:b/>
        </w:rPr>
        <w:t>E. 1.3</w:t>
      </w:r>
    </w:p>
    <w:p>
      <w:r>
        <w:t>Nonobstant ce qui précède, 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ci-après: convention de New York), d'une part, le droit de porter plainte et, d'autre part, un droit propre à une enquête prompte et impartiale devant aboutir, s'il y a lieu, à la condamnation pénale des responsables. En particulier, l' art. 3 CEDH , combiné avec l' art. 1 CEDH ou avec l' art. 13 CEDH ,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 ATF 138 IV 86 consid. 3.1.1 p. 88; 131 I 455 consid. 1.2.5 p. 462 et les références citées).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 6B_474/2013 du 23 août 2013 consid. 1.4 et les références citées). L'allégation d'un traitement prohibé par l' art. 3 CEDH est défendable lorsqu'elle ne se révèle pas d'emblée dépourvue de crédibilité (cf. arrêts 6B_695/2017 du 26 avril 2018 consid. 1.3 et 6B_147/2016 du 12 octobre 2016 consid. 1.2). La victime de traitements prohibés peut fonder son droit de recours sur les dispositions précitées ( ATF 138 IV 86 consid. 3.1.1 p. 86; arrêt 6B_147/2016 du 12 octobre 2016 consid. 1.2).</w:t>
      </w:r>
    </w:p>
    <w:p>
      <w:r>
        <w:rPr>
          <w:b/>
        </w:rPr>
        <w:t>E. 1.4</w:t>
      </w:r>
    </w:p>
    <w:p>
      <w:r>
        <w:t>En l'espèce, le recourant se prévaut de l' art. 3 CEDH . Il se plaint de lésions corporelles graves et d'abus d'autorité lors de son interpellation par deux gendarmes. Si les faits reprochés s'avéraient exacts, ils pourraient être assimilés à un traitement inhumain ou dégradant. Par ailleurs, les allégations du recourant ne se révèlent pas d'emblée contredites par des faits clairement établis. Le recourant doit donc se voir reconnaître la qualité pour recourir pour ces deux infractions.</w:t>
      </w:r>
    </w:p>
    <w:p>
      <w:r>
        <w:rPr>
          <w:b/>
        </w:rPr>
        <w:t>E. 1.5</w:t>
      </w:r>
    </w:p>
    <w:p>
      <w:r>
        <w:t>En revanche, en ce qui concerne les infractions de faux dans les titres commis dans l'exercice des fonctions publiques, de faux témoignage et de dénonciation calomnieuse au sens des art. 303, 307 et 317 CP , il ne peut fonder son droit de recours sur les dispositions précitées.</w:t>
      </w:r>
    </w:p>
    <w:p>
      <w:r>
        <w:rPr>
          <w:b/>
        </w:rPr>
        <w:t>E. 1.6</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Il en est ainsi de la décision qui déclare irrecevable un recours cantonal et prive la recourante d'une voie de droit prévue par le CPP ( art. 322 al. 2 CPP ; arrêt 6B_690/2014 du 12 juin 2015 consid. 2).</w:t>
      </w:r>
    </w:p>
    <w:p>
      <w:r>
        <w:rPr>
          <w:b/>
        </w:rPr>
        <w:t>E. 1.7</w:t>
      </w:r>
    </w:p>
    <w:p>
      <w:r>
        <w:t>En l'occurrence, il ressort des faits de l'arrêt attaqué que, dans un courrier du 1er janvier 2017 adressé au ministère public, le recourant a accusé les deux policiers intimés d'avoir commis des faux témoignages. La cour cantonale a cependant jugé que ce grief ainsi que les griefs du recourant relatifs aux art. 303 et 317 CP n'avaient fait l'objet ni de l'ordonnance de classement contestée ni d'une enquête, faute d'extension de l'instruction ( art. 309 al. 2 CPP ). Elle a jugé que le champ d'application du CPP ne l'autorisait pas à statuer parce que l'intéressé se verrait à défaut " privé d'un degré de juridiction ". En tant qu'il portait sur ces infractions, le recours était dès lors irrecevable. La cour cantonale a également jugé que les réquisits de l' art. 307 CP n'étaient pas réalisés dans la mesure où les deux policiers avaient été entendus dans le cadre de la présente procédure comme prévenus et non comme témoins. En ce qui concerne le faux témoignage, le recourant reproche à la cour cantonale d'avoir considéré que les conditions de l' art. 307 CP n'étaient pas remplies. Il soutient que l'intimé 3 a commis un faux témoignage le 9 octobre 2013, lors d'une audition où il a été entendu en qualité de témoin. Ce faisant, le recourant invoque un grief qui ne peut être séparé du fond. Son grief est dès lors irrecevable. Par ailleurs, s'agissant des infractions aux art. 303 et 317 CP , les faits à la base de ces infractions n'ont pas fait l'objet d'une instruction par le ministère public, laquelle a uniquement porté sur les circonstances de l'interpellation du recourant par les policiers le 9 octobre 2013. Ce sont ces faits là qui ont fait l'objet du classement. Partant, même si, comme le soutient le recourant, la cour cantonale jouissait d'un plein pouvoir d'examen ( art. 393 al. 2 CPP ), c'est à juste titre qu'elle n'a pas étendu son examen à des faits qui n'ont jamais été invoqués par le recourant devant le ministère public et qui ne faisaient dès lors pas partie de l'objet du litige.</w:t>
      </w:r>
    </w:p>
    <w:p>
      <w:r>
        <w:rPr>
          <w:b/>
        </w:rPr>
        <w:t>E. 2</w:t>
      </w:r>
    </w:p>
    <w:p>
      <w:r>
        <w:t>Le recourant se plaint d'une violation de son droit d'être entendu sous l'angle du défaut de motivation de l'arrêt cantonal.</w:t>
      </w:r>
    </w:p>
    <w:p>
      <w:r>
        <w:rPr>
          <w:b/>
        </w:rPr>
        <w:t>E. 2.1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 ATF 141 V 557 consid. 3.2.1 p. 565).</w:t>
      </w:r>
    </w:p>
    <w:p>
      <w:r>
        <w:rPr>
          <w:b/>
        </w:rPr>
        <w:t>E. 2.2</w:t>
      </w:r>
    </w:p>
    <w:p>
      <w:r>
        <w:t>Le recourant se plaint du fait que la cour cantonale aurait globalement retranscrit les déclarations des parties dans la partie en fait mais qu'elle n'aurait jamais indiqué quelles déclarations elle retenait et lesquelles elle écartait. Ce grief tombe à faux. En effet, selon la jurisprudence, les faits considérés comme pertinents peuvent figurer dans la partie en droit en fonction des questions juridiques à trancher (cf. arrêts 2C_391/2017 du 19 septembre 2017 consid. 3.2 et 2C_642/2014 du 22 novembre 2015 consid. 2, non publié in ATF 142 II 9 ). En l'espèce, dans la partie " en droit " (cf. arrêt attaqué, p. 16 et 17), la cour cantonale mentionne les éléments qu'elle retient, soit en particulier le fait que le recourant, qui avait été interpellé par les intimés, a soudainement bondi sur l'intimé 2. L'intimé 3 est intervenu pour le maîtriser, en infligeant une forte pression avec son pied sur le genou du recourant pour le contraindre à se coucher, le faisant lourdement chuter en avant et lui causant ainsi une fracture de sa rotule. Même une fois à terre, le recourant s'est encore fortement débattu.</w:t>
      </w:r>
    </w:p>
    <w:p>
      <w:r>
        <w:rPr>
          <w:b/>
        </w:rPr>
        <w:t>E. 2.3</w:t>
      </w:r>
    </w:p>
    <w:p>
      <w:r>
        <w:t>Le recourant reproche à la cour cantonale d'avoir retenu - à l'instar du ministère public - que l'intimé 3 avait infligé une " frappe de déstabilisation " à l'arrière du genou du recourant, en totale contradiction avec les déclarations des policiers intimés. Cette argumentation ne saurait être suivie. En effet, le recourant a lui-même déclaré que l'intimé 3 lui avait saisi le bras pour lui faire une clé de bras, tout en lui donnant un lourd coup de pied à l'arrière du genou. En outre, dans son arrêt, la cour cantonale a expliqué que, selon l'expertise médicale, l'hypothèse la plus probable était celle du recourant, à savoir que sa fracture de la rotule résultait d'un coup de pied ou d'une pression forte sur l'arrière du genou, suivie d'une chute au sol avec impact violent sur l'articulation. La rotule n'avait pas pu être brisée avant son empoignade avec l'intimé 2, puisque le recourant avait été en mesure de bondir sur celui-ci. Seul l'intimé 3 avait été en mesure d'infliger ce coup sur le genou du recourant.</w:t>
      </w:r>
    </w:p>
    <w:p>
      <w:r>
        <w:rPr>
          <w:b/>
        </w:rPr>
        <w:t>E. 2.4</w:t>
      </w:r>
    </w:p>
    <w:p>
      <w:r>
        <w:t>Le recourant reproche également à la cour cantonale de ne pas avoir décrit précisément le déroulement des faits, violant ainsi gravement son obligation de motiver. En particulier, il lui reproche de ne jamais avoir décrit " l'empoignade " et la " position de faiblesse " dans laquelle se serait retrouvé l'intimé 2. Il ressort de l'arrêt attaqué qu'à cet égard la cour cantonale a retenu les déclarations des intimés et celles des témoins ayant assisté à la scène, soit notamment celles de C.________, un témoin qui se trouvait sur les lieux le jour des faits, selon laquelle le recourant s'était " soudainement levé, avait sauté sur A.________, le saisissant à la hauteur du cou " (cf. arrêt attaqué, p. 4-5) et de D.________, le concierge d'un immeuble situé proche du lieu d'arrestation, qui a déclaré qu'il " avait vu l'individu bondir sur un des policiers comme s'il voulait le frapper " (cf. arrêt attaqué, p. 6). La compagne du recourant, E.________, a également déclaré que le recourant avait " sauté sur le policier " (cf. arrêt attaqué, p. 4). On comprend dès lors que c'est à la suite de l'agression du recourant - soit l'empoignade - que l'intimé 2 s'est retrouvé en " position de faiblesse ". En réalité, le recourant remet en cause, dans ce grief, la version des faits retenue par la cour cantonale. On ne décèle cependant pas de violation du droit d'être entendu.</w:t>
      </w:r>
    </w:p>
    <w:p>
      <w:r>
        <w:rPr>
          <w:b/>
        </w:rPr>
        <w:t>E. 2.5</w:t>
      </w:r>
    </w:p>
    <w:p>
      <w:r>
        <w:t>Il découle de ce qui précède que le grief tiré du défaut de motivation doit être rejeté.</w:t>
      </w:r>
    </w:p>
    <w:p>
      <w:r>
        <w:rPr>
          <w:b/>
        </w:rPr>
        <w:t>E. 3</w:t>
      </w:r>
    </w:p>
    <w:p>
      <w:r>
        <w:t>Le recourant se plaint d'une appréciation arbitraire des preuves.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142 III 364 consid. 2.4 p. 368).</w:t>
      </w:r>
    </w:p>
    <w:p>
      <w:r>
        <w:rPr>
          <w:b/>
        </w:rPr>
        <w:t>E. 3.2</w:t>
      </w:r>
    </w:p>
    <w:p>
      <w:r>
        <w:t>Le recourant reproche à la cour cantonale de ne pas avoir retenu qu'il avait fait l'objet d'un " passage à tabac " et d'avoir arbitrairement retenu qu'il s'était " énormément débattu ". Il soutient que la cour cantonale s'est écartée des conclusions de l'expert, selon lesquelles " la capacité de se débattre [...] [pouvait] ne pas être totalement entravée, ce qui signifie qu'elle l'était en tout cas partiellement " (mémoire de recours, p. 14). La cour cantonale s'est fondée sur les déclarations des intimés et celles des témoins pour retenir que le recourant s'était vivement débattu. En outre, comme elle l'a relevé à juste titre, l'expert n'a pas exclu que le recourant pouvait se débattre " nonobstant son genou fracturé, le ressenti de la douleur étant possiblement altéré par son taux d'alcoolémie ". Dans ces conditions, la cour cantonale pouvait sans arbitraire retenir que le recourant s'était fortement débattu.</w:t>
      </w:r>
    </w:p>
    <w:p>
      <w:r>
        <w:rPr>
          <w:b/>
        </w:rPr>
        <w:t>E. 3.3</w:t>
      </w:r>
    </w:p>
    <w:p>
      <w:r>
        <w:t>Par ailleurs, en prétendant qu'il n'a pas résisté à son interpellation et qu'il a fait l'objet d'un "menottage particulièrement brutal exécuté par trois agents de police qui lui assénaient des coups sur la tête ", le recourant ne formule pas de grief recevable sous l'angle de l' art. 106 al. 2 LTF . Il oppose sa propre version des faits à celle de la cour cantonale, sans démontrer en quoi celle-ci serait insoutenable.</w:t>
      </w:r>
    </w:p>
    <w:p>
      <w:r>
        <w:rPr>
          <w:b/>
        </w:rPr>
        <w:t>E. 4</w:t>
      </w:r>
    </w:p>
    <w:p>
      <w:r>
        <w:t>Le recourant se plaint d'une violation du principe in dubio pro duriore. Il reproche à la cour cantonale d'avoir classé la procédure pour lésions corporelles graves et abus d'autorité au sens des art. 122 et 312 CP .</w:t>
      </w:r>
    </w:p>
    <w:p>
      <w:r>
        <w:rPr>
          <w:b/>
        </w:rPr>
        <w:t>E. 4.1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6B_570/2016 du 6 juin 2017 consid. 3). En effet, en cas de doute s'agissant de la situatio 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6B_874/2017 du 18 avril 2018 consid. 5.1 et 6B_1356/2016 du 5 janvier 2018 consid. 3.3.3 non publié in ATF 144 I 37 ). 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 6B_874/2017 du 18 avril 2018 consid. 5.1).</w:t>
      </w:r>
    </w:p>
    <w:p>
      <w:r>
        <w:rPr>
          <w:b/>
        </w:rPr>
        <w:t>E. 4.2</w:t>
      </w:r>
    </w:p>
    <w:p>
      <w:r>
        <w:t>Le recourant reproche d'abord à la cour cantonale d'avoir laissé ouverte la question de savoir si les lésions subies constituaient des lésions corporelles graves au sens de l' art. 122 CP . Or, il ressort de l'arrêt attaqué qu'elle a jugé que les policiers avaient agi dans le cadre de leur mission, conformément à l' art. 14 CP , même si l'intervention avait abouti à la fracture du genou du recourant. C'est dès lors en vain que le recourant tente de prouver que les éléments constitutifs de l' art. 122 CP sont réalisés (mémoire de recours, p. 18 et 19). Pour le surplus, la cour cantonale était fondée à retenir, au vu des déclarations des témoins, que le comportement du recourant était à l'origine des actes et que l'action de l'un des intimés ayant usé d'une frappe de déstabilisation était à la fois licite et proportionnée. En effet, il ne ressort pas des déclarations des témoins de l'altercation que les intimés auraient fait preuve de violence particulière, voire de brutalité. L'argumentation du recourant selon laquelle il aurait fait l'objet d'un " menottage particulièrement brutal " et aurait subi des coups sur la tête de la part des policiers est appellatoire et n'est étayée par aucune preuve (cf. supra consid. 3.3). Le grief du recourant doit être rejeté.</w:t>
      </w:r>
    </w:p>
    <w:p>
      <w:r>
        <w:rPr>
          <w:b/>
        </w:rPr>
        <w:t>E. 5</w:t>
      </w:r>
    </w:p>
    <w:p>
      <w:r>
        <w:t>Dans la mesure où il se plaint d'une violation de l' art. 3 CEDH , en se contentant de dire que sur la base des faits qu'il a dénoncés il n'y a pas eu d'usage proportionné et absolument nécessaire de la force publique, son grief est irrecevable (art. 42 al. 2 et 106 al. 2 LTF).</w:t>
      </w:r>
    </w:p>
    <w:p>
      <w:r>
        <w:rPr>
          <w:b/>
        </w:rPr>
        <w:t>E. 6</w:t>
      </w:r>
    </w:p>
    <w:p>
      <w:r>
        <w:t>Le recourant invoque le droit à un procès équitable au sens de l' art. 6 CEDH ainsi qu'une violation des règles de la bonne foi ( art. 5 al. 3 Cst. ) et de l'interdiction de l'arbitraire. Il reproche au ministère public d'avoir, dans le cadre d'une autre procédure (P/1578/2013), retenu une version différente des faits dans une ordonnance de renvoi en jugement du recourant pour violence ou menace contre les autorités et les fonctionnaires au sens de l' art. 285 CP . Il lui reproche en particulier d'avoir retenu dans cette autre procédure que l'intimé 2 serait tombé au sol au moment où le recourant s'est jeté sur lui. Ce raisonnement ne saurait être suivi. En effet, le recourant ne peut pas faire valoir, dans le cadre de la présente procédure, que certains faits auraient été retenus à tort dans le cadre d'une autre procédure. En outre, le reproche du recourant d'avoir adopté un comportement contradictoire est dirigé contre le ministère public et non contre la cour cantonale, dont la décision est seule objet du présent recours devant le Tribunal de céans (cf. art. 80 al. 1 LTF ). Pour le surplus, le recourant ne démontre pas en quoi le fait que l'intimé 2 serait ou non tombé à terre constitue un fait déterminant pour l'issue du présent litige ( art. 97 LTF ). Son grief doit dès lors être rejeté dans la mesure où il est recevable.</w:t>
      </w:r>
    </w:p>
    <w:p>
      <w:r>
        <w:rPr>
          <w:b/>
        </w:rPr>
        <w:t>E. 7</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