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111/2017 vom 17. Oktober 2017</w:t>
      </w:r>
    </w:p>
    <w:p>
      <w:r>
        <w:t>Bundesgericht, 2017-10-17, FR</w:t>
      </w:r>
    </w:p>
    <w:p>
      <w:r>
        <w:rPr>
          <w:b/>
        </w:rPr>
        <w:t xml:space="preserve">Quelle: </w:t>
      </w:r>
      <w:r>
        <w:t>https://mcp.opencaselaw.ch/entscheid/bger_6B_111_2017</w:t>
      </w:r>
    </w:p>
    <w:p>
      <w:r>
        <w:t>FR: TF 6B 111/2017 du 17 octobre 2017</w:t>
      </w:r>
    </w:p>
    <w:p>
      <w:r>
        <w:t>IT: TF 6B 111/2017 del 17 ottobre 2017</w:t>
      </w:r>
    </w:p>
    <w:p>
      <w:pPr>
        <w:pStyle w:val="Heading2"/>
      </w:pPr>
      <w:r>
        <w:t>Regeste</w:t>
      </w:r>
    </w:p>
    <w:p>
      <w:r>
        <w:t>Indemnité (art. 436 CPP) | Procédure pénale</w:t>
      </w:r>
    </w:p>
    <w:p>
      <w:pPr>
        <w:pStyle w:val="Heading2"/>
      </w:pPr>
      <w:r>
        <w:t>Erwägungen</w:t>
      </w:r>
    </w:p>
    <w:p>
      <w:r>
        <w:rPr>
          <w:b/>
        </w:rPr>
        <w:t>E. 1</w:t>
      </w:r>
    </w:p>
    <w:p>
      <w:r>
        <w:t>Le recourant se plaint d'une violation de son droit d'être entendu. Il reproche à la cour cantonale d'avoir prononcé la compensation de sa créance en indemnités sans lui avoir préalablement donné la possibilité de s'exprimer sur cette question.</w:t>
      </w:r>
    </w:p>
    <w:p>
      <w:r>
        <w:rPr>
          <w:b/>
        </w:rPr>
        <w:t>E. 1.1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142 II 218 consid. 2.3 p. 222 s.; 140 I 285 consid. 6.3.1 p. 299). Le droit d'être entendu porte avant tout sur les questions de fait (arrêt 6B_2/2014 du 26 juin 2014 consid. 2.1). De manière générale, en vertu de la règle "jura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5A_795/2009 du 10 mars 2010 consid. 3.1, non publié aux ATF 136 III 123 ; ATF 126 I 97 consid. 2b p. 102 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130 III 35 consid. 5 p. 39; 128 V 272 consid. 5b/bb p. 278; arrêt 6B_1335/2015 du 23 septembre 2016 consid. 2.2).</w:t>
      </w:r>
    </w:p>
    <w:p>
      <w:r>
        <w:rPr>
          <w:b/>
        </w:rPr>
        <w:t>E. 1.2</w:t>
      </w:r>
    </w:p>
    <w:p>
      <w:r>
        <w:t>En l'espèce, la cour cantonale n'avait pas à avertir le recourant de son intention d'appliquer l' art. 442 al. 4 CPP . Cette disposition devait en effet être prise en compte par l'intéressé, qui pouvait en supputer la pertinence au vu des frais judiciaires mis à sa charge dans le cadre de la procédure. Le recourant ne pouvait ainsi ignorer que la question d'une compensation desdits frais avec l'indemnité devant lui être allouée serait examinée par l'autorité précédente. Cette dernière n'a nullement appliqué une disposition de droit inattendue justifiant une information préalable de l'intéressé. Il n'y a donc pas eu de violation du droit d'être entendu, de sorte que ce grief doit être rejeté.</w:t>
      </w:r>
    </w:p>
    <w:p>
      <w:r>
        <w:rPr>
          <w:b/>
        </w:rPr>
        <w:t>E. 2</w:t>
      </w:r>
    </w:p>
    <w:p>
      <w:r>
        <w:t>Le recourant soutient que la cour cantonale ne pouvait pas prononcer la compensation de sa créance en indemnités avec les frais de justice mis à sa charge dans le cadre de la procédure, dès lors que l'arrêt du Tribunal fédéral du 23 novembre 2016 indiquait qu'il devait se voir allouer une indemnité pour ses frais d'avocat concernant les deux procédures au terme desquelles il avait obtenu gain de cause devant la Chambre des recours pénale.</w:t>
      </w:r>
    </w:p>
    <w:p>
      <w:r>
        <w:rPr>
          <w:b/>
        </w:rPr>
        <w:t>E. 2.1</w:t>
      </w:r>
    </w:p>
    <w:p>
      <w:r>
        <w:t>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6B_1233/2016 du 29 août 2017 consid. 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2.2</w:t>
      </w:r>
    </w:p>
    <w:p>
      <w:r>
        <w:t>L'arrêt de renvoi du Tribunal fédéral a indiqué que le recourant avait obtenu gain de cause dans le cadre des procédures de recours cantonales concernées, que les décisions attaquées avaient été annulées et que les frais de recours avaient été laissés à la charge de l'Etat. Cela justifiait d'allouer à l'intéressé une juste indemnité, au sens de l' art. 436 al. 3 CPP , indépendamment du sort de la procédure de première instance, respectivement d'appel. La motivation de l'arrêt de renvoi s'attache aux conditions d'application de l' art. 436 al. 3 CPP , mais n'évoque nullement la question d'une éventuelle compensation des indemnités qui en découleraient avec les frais de la procédure mis par ailleurs à la charge du recourant. Cette compensation, dont la cour cantonale n'avait pas examiné l'opportunité dans son arrêt du 11 novembre 2015 dès lors qu'elle avait refusé au recourant toute indemnité fondée sur l' art. 436 al. 3 CPP , constitue un problème directement lié à celui de l'indemnisation de l'intéressé. L'autorité précédente ne s'est ainsi aucunement écartée des points définitivement tranchés dans l'arrêt de renvoi et n'est pas sortie du cadre qui lui était imposé concernant l'examen de l'étendue et des modalités de l'indemnité. L'arrêt du 23 novembre 2016 ne lui interdisait pas de prononcer une compensation de la créance en indemnités, dont le Tribunal fédéral n'avait examiné que le principe. Mal fondé, le grief doit être rejeté.</w:t>
      </w:r>
    </w:p>
    <w:p>
      <w:r>
        <w:rPr>
          <w:b/>
        </w:rPr>
        <w:t>E. 3</w:t>
      </w:r>
    </w:p>
    <w:p>
      <w:r>
        <w:t>Le recourant soutient que la cour cantonale ne pouvait prononcer la compensation de sa créance en indemnités avec les frais de justice mis à sa charge dans le cadre de la procédure. Il ne conteste cependant ni le principe ni le montant desdits frais.</w:t>
      </w:r>
    </w:p>
    <w:p>
      <w:r>
        <w:rPr>
          <w:b/>
        </w:rPr>
        <w:t>E. 3.1</w:t>
      </w:r>
    </w:p>
    <w:p>
      <w:r>
        <w:t>L' art. 442 al. 4 CPP dispose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 art. 429 al. 1 let. a ou b CPP , alors qu'il doit simultanément supporter des frais de procédure selon l' art. 426 CPP . Une compensation est en revanche exclue en cas d'indemnité pour tort moral selon l' art. 429 al. 1 let . c CPP. L'autorité de jugement est notamment compétente pour prononcer une compensation fondée sur l' art. 442 al. 4 CPP (arrêt 6B_648/2016 du 4 avril 2017 consid. 1 destiné à la publication).</w:t>
      </w:r>
    </w:p>
    <w:p>
      <w:r>
        <w:rPr>
          <w:b/>
        </w:rPr>
        <w:t>E. 3.2</w:t>
      </w:r>
    </w:p>
    <w:p>
      <w:r>
        <w:t>Le recourant soutient que la cour cantonale ne pouvait pas prononcer une compensation fondée sur l' art. 442 al. 4 CPP , dès lors qu'une telle compétence appartiendrait exclusivement à l'autorité chargée du recouvrement des frais. Sur ce point, il adopte une position défendue par la doctrine minoritaire, dont le Tribunal fédéral a récemment eu l'occasion d'écarter la solution (cf. consid. 3.1 supra). L'autorité de jugement, soit en l'occurrence la cour cantonale, avait bien la compétence pour prononcer la compensation à titre de l' art. 442 al. 4 CPP . Le grief doit être rejeté.</w:t>
      </w:r>
    </w:p>
    <w:p>
      <w:r>
        <w:rPr>
          <w:b/>
        </w:rPr>
        <w:t>E. 3.3</w:t>
      </w:r>
    </w:p>
    <w:p>
      <w:r>
        <w:t>Le recourant soutient en outre que la cour cantonale ne pouvait prononcer la compensation dans la mesure où il n'existerait pas de réciprocité des créances. Il invoque à cet égard l'art. 47 al. 1 de la loi vaudoise sur la profession d'avocat (LPAv/VD; RS/VD 177.11), pour expliquer que le créancier de l'indemnité allouée par la cour cantonale serait en réalité son avocat.</w:t>
      </w:r>
    </w:p>
    <w:p>
      <w:r>
        <w:rPr>
          <w:b/>
        </w:rPr>
        <w:t>E. 3.3.1</w:t>
      </w:r>
    </w:p>
    <w:p>
      <w:r>
        <w:t>Le CPP ne prévoit pas, pour la défense de choix, que les indemnités de frais de défense dues au prévenu en application de l' art. 429 CPP puissent être versées directement à son avocat, dont les honoraires peuvent éventuellement déjà avoir été réglés au moment du prononcé de la décision d'indemnisation. Le prévenu bénéficiant d'une telle indemnité est seul titulaire de la créance en paiement de ses frais de défense envers l'Etat (arrêts 6B_1146/2016 du 14 juillet 2017 consid. 2.1; 6B_802/2015 du 9 décembre 2015 consid. 9.2). Cette pratique vaut également pour les indemnités fondées sur l' art. 436 al. 3 CPP , au vu du renvoi aux art. 429 ss CPP opéré par l' art. 436 al. 1 CPP concernant la procédure de recours.</w:t>
      </w:r>
    </w:p>
    <w:p>
      <w:r>
        <w:rPr>
          <w:b/>
        </w:rPr>
        <w:t>E. 3.3.2</w:t>
      </w:r>
    </w:p>
    <w:p>
      <w:r>
        <w:t>Aux termes de l'art. 47 al. 1 LPAv/VD (art. 46 aLPAv), l'avocat a un droit personnel exclusif aux honoraires et débours qui sont alloués par le jugement ou l'arrêt à titre de dépens, sous réserve de règlement de compte avec son client. La jurisprudence vaudoise considère que cette disposition institue une forme de cession légale à l'avocat des droits de son mandant contre la partie adverse. L'institution, communément appelée "distraction des dépens", qui découle de la disposition précitée, permet ainsi à l'avocat de poursuivre directement, en son propre nom et pour son propre compte, la partie adverse de son mandant (cf. arrêt 5D_195/2013 du 22 janvier 2014 consid. 3.3).</w:t>
      </w:r>
    </w:p>
    <w:p>
      <w:r>
        <w:rPr>
          <w:b/>
        </w:rPr>
        <w:t>E. 3.3.3</w:t>
      </w:r>
    </w:p>
    <w:p>
      <w:r>
        <w:t>Le grief du recourant est irrecevable dans la mesure où il suppose une violation du droit cantonal, dès lors que l'intéressé ne prétend pas que la cour cantonale aurait arbitrairement appliqué l'art. 47 al. 1 LPAv/VD (cf. art. 95 LTF ). Au demeurant, le grief est mal fondé. En effet, l'institution de la "distraction des dépens" s'applique seulement au stade de l'exécution de la décision (cf. arrêt 4P.283/2005 du 21 mars 2006 consid. 2.3.3 et la référence citée), de sorte qu'elle ne saurait, préalablement, interdire au juge de prononcer une compensation des dépens avec les frais judiciaires. En outre, cette institution, émanant du droit cantonal, ne saurait influencer d'une quelconque manière l'application du droit de procédure fédéral, auquel appartient l' art. 442 al. 4 CPP (cf. DENIS PIOTET, La distraction des dépens par l'avocat et le droit privé fédéral, in L'avocat moderne, 1998, p. 162). Enfin, la cour cantonale a alloué au recourant une indemnité fondée sur l' art. 436 al. 3 CPP pour les dépenses occasionnées par deux procédures de recours. La compensation prononcée par l'autorité précédente ne portait ainsi nullement sur une créance en dépens que l'avocat du recourant aurait pu chercher à encaisser en son propre nom auprès d'une partie adverse, mais sur une créance en indemnités, due au recourant par l'Etat, dont le recourant était seul titulaire (cf. consid. 3.3.1 supra). En conséquence, aucune "distraction des dépens" ne peut être envisagée en l'occurrence. Le grief doit ainsi être rejeté.</w:t>
      </w:r>
    </w:p>
    <w:p>
      <w:r>
        <w:rPr>
          <w:b/>
        </w:rPr>
        <w:t>E. 4</w:t>
      </w:r>
    </w:p>
    <w:p>
      <w:r>
        <w:t>Le recourant reproche à la cour cantonale d'avoir violé l' art. 436 al. 3 CPP et d'avoir arbitrairement appliqué l'art. 26a al. 2 et 3 du Tarif vaudois des frais de procédure et indemnités en matière pénale (TFIP/VD; RS/VD 312.03.1).</w:t>
      </w:r>
    </w:p>
    <w:p>
      <w:r>
        <w:rPr>
          <w:b/>
        </w:rPr>
        <w:t>E. 4.1</w:t>
      </w:r>
    </w:p>
    <w:p>
      <w:r>
        <w:t>Aux termes de l' art. 436 CPP ,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Si l'autorité de recours annule une décision conformément à l' art. 409 CPP , les parties ont droit à une juste indemnité pour les dépenses occasionnées par la procédure de recours et par la partie annulée de la procédure de première instance (al. 3). Il revient en premier lieu aux autorités pénales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excédé son pouvoir d'appréciation et que les honoraires alloués sont hors de toute proportion raisonnable avec les prestations fournies par l'avocat ( ATF 142 IV 163 consid. 3.2.1 p. 169). Selon la jurisprudence, l'indemnité visée par l' art. 429 al. 1 let. a CPP doit correspondre au tarif usuel du barreau applicable dans le canton où la procédure se déroule. Lorsqu'un tarif cantonal existe, il doit être pris en considération pour fixer le montant de l'indemnisation selon l' art. 429 al. 1 let. a CPP . Il sert de guide pour la détermination de ce qu'il faut entendre par frais de défense usuels (arrêts 6B_796/2016 du 15 mai 2017 consid. 2.2.2; 6B_392/2013 du 4 novembre 2013 consid. 2.3). Aux termes de l'art. 26a TFIP/VD, entré en vigueur le 1er avril 2014,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4.2</w:t>
      </w:r>
    </w:p>
    <w:p>
      <w:r>
        <w:t>Pour chacun des deux recours à la Chambre des recours pénale, le recourant a réclamé une indemnité correspondant à deux heures de travail d'avocat au tarif horaire de 330 francs. La cour cantonale a considéré que le nombre d'heures invoqué pouvait être accepté. Elle a en revanche estimé que le tarif horaire de 330 fr. ne pouvait être admis, dans la mesure où les questions soulevées dans les recours des 22 mai 2014 et 15 janvier 2015 étaient simples, et qu'il convenait de retenir un tarif horaire de 250 francs. S'agissant de la procédure d'appel, l'autorité précédente a également admis le nombre d'heures d'activité d'avocat invoqué par le recourant pour la fixation de l'indemnité, soit deux heures. Elle a derechef estimé que le tarif horaire devait être fixé à 250 fr. - et non à 330 fr. comme le réclamait le recourant - pour les motifs retenus précédemment.</w:t>
      </w:r>
    </w:p>
    <w:p>
      <w:r>
        <w:rPr>
          <w:b/>
        </w:rPr>
        <w:t>E. 4.3</w:t>
      </w:r>
    </w:p>
    <w:p>
      <w:r>
        <w:t>Le recourant soutient que les questions soulevées par les recours interjetés auprès de la Chambre des recours pénale n'étaient pas simples. S'agissant du recours ayant donné lieu à l'arrêt de la Chambre des recours pénale du 14 août 2014, l'intéressé relève qu'il invoquait le "non-respect du délai de citation à l'audience de jugement, selon l'Accord entre la Suisse et la France en vue de compléter la Convention européenne d'entraide judiciaire en matière pénale", et qu'il s'agissait d'une "problématique qui ne se présente pas de manière fréquente et que cela nécessite quelques recherches juridiques". Le recourant ne démontre cependant nullement en quoi il aurait été arbitraire, pour la cour cantonale, de retenir que les questions soulevées par le recours étaient simples. Au demeurant, le mémoire de recours du 22 mai 2014 ne consacre qu'une seule page à la problématique précitée, ladite page ne comportant qu'une unique référence jurisprudentielle ( art. 105 al. 2 LTF ; pièce 40 du dossier cantonal). Il n'apparaît ainsi pas qu'il aurait été insoutenable, pour l'autorité précédente, de considérer que le recours soulevait des questions simples. S'agissant du recours ayant donné lieu à l'arrêt de la Chambre des recours pénale du 13 avril 2015, le recourant soutient qu'il invoquait une violation des art. 336 al. 3 et 356 al. 4 CPP, et que "l'application de ces dispositions n'est pas aisée, si l'on en croit en particulier l'imposante jurisprudence rendue en la matière et le nombre de recours admis sur ce point par le Tribunal fédéral". Il ne démontre cependant pas en quoi il aurait été insoutenable, pour la cour cantonale, de considérer que le recours soulevait des questions simples. Au demeurant, le mémoire de recours du 15 janvier 2015 ne comprend aucun développement juridique particulier en rapport avec les dispositions précitées qui révélerait la complexité particulière des questions abordées ( art. 105 al. 2 LTF ; pièce 52/1 du dossier cantonal). Le recourant ne formule par ailleurs aucun grief recevable ( art. 106 al. 2 LTF ) quant au tarif horaire retenu par la cour cantonale pour la procédure d'appel. Pour le reste, la cour cantonale a appliqué le tarif horaire minimal prévu par l'art. 26a al. 3 TFIP/VD. Il importe peu que le tarif horaire de 330 fr., auquel prétend le recourant, corresponde au tarif horaire usuel pratiqué dans le canton de Vaud tel qu'il avait été reconnu par le Tribunal fédéral antérieurement à l'entrée en vigueur du tarif cantonal (cf. arrêt 6B_392/2013 du 4 novembre 2013 consid. 2.6). Peu importe également que, comme le relève l'intéressé, le tarif horaire de 330 fr. se situe dans la fourchette prévue par l'art. 26a al. 3 TFIP/VD, dès lors que la cour cantonale dispose d'une grande latitude pour fixer le tarif horaire à l'intérieur de cette fourchette. Enfin, le recourant ne saurait être suivi lorsqu'il prétend que la cour cantonale n'aurait arbitrairement "retenu que la soi-disant simplicité des questions soulevées pour fixer le tarif horaire". On comprend en effet de la motivation du jugement attaqué que les autres critères de fixation du tarif horaire évoqués à l'art. 26a al. 2 TFIP/VD - soit le temps nécessaire, la nature des opérations effectuées, les intérêts en cause et l'expérience de l'avocat - ne justifiaient pas l'application d'un tarif horaire supérieur à 250 francs. Or, l'intéressé n'indique nullement lequel de ces critères aurait été arbitrairement ignoré par la cour cantonale. Mal fondé, le grief doit être rejeté.</w:t>
      </w:r>
    </w:p>
    <w:p>
      <w:r>
        <w:rPr>
          <w:b/>
        </w:rPr>
        <w:t>E. 5</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