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6B_1118/2021 vom 17. November 2021</w:t>
      </w:r>
    </w:p>
    <w:p>
      <w:r>
        <w:t>Bundesgericht, 2021-11-17, FR</w:t>
      </w:r>
    </w:p>
    <w:p>
      <w:r>
        <w:rPr>
          <w:b/>
        </w:rPr>
        <w:t xml:space="preserve">Quelle: </w:t>
      </w:r>
      <w:r>
        <w:t>https://mcp.opencaselaw.ch/entscheid/bger_6B_1118_2021</w:t>
      </w:r>
    </w:p>
    <w:p>
      <w:r>
        <w:t>FR: TF 6B_1118/2021 du 17 novembre 2021</w:t>
      </w:r>
    </w:p>
    <w:p>
      <w:r>
        <w:t>IT: TF 6B_1118/2021 del 17 novembre 2021</w:t>
      </w:r>
    </w:p>
    <w:p>
      <w:pPr>
        <w:pStyle w:val="Heading2"/>
      </w:pPr>
      <w:r>
        <w:t>Erwägungen</w:t>
      </w:r>
    </w:p>
    <w:p>
      <w:r>
        <w:rPr>
          <w:b/>
        </w:rPr>
        <w:t>E. 1</w:t>
      </w:r>
    </w:p>
    <w:p>
      <w:r>
        <w:t>Le recourant invoque l'arbitraire dans l'appréciation des preuves et l'établissement des faits. Il se plaint en outre de la violation du principe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92; 143 IV 500 consid. 1.1 p. 503). Les critiques de nature appellatoire sont irrecevables ( ATF 146 IV 88 consid. 1.3.1 p. 92; 145 IV 154 consid. 1.1 p. 156).</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6B_94/2021 du 29 septembre 2021 consid. 1.1; 6B_330/2021 du 15 septembre 2021 consid. 2.1; 6B_1052/2020 du 19 juillet 2021 consid. 1.1).</w:t>
      </w:r>
    </w:p>
    <w:p>
      <w:r>
        <w:rPr>
          <w:b/>
        </w:rPr>
        <w:t>E. 1.2</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w:t>
      </w:r>
    </w:p>
    <w:p>
      <w:r>
        <w:rPr>
          <w:b/>
        </w:rPr>
        <w:t>E. 1.3</w:t>
      </w:r>
    </w:p>
    <w:p>
      <w:r>
        <w:t>Les déclarations de la victime constituent un élément de preuve. Le juge doit, dans l'évaluation globale de l'ensemble des éléments probatoires rassemblés au dossier, les apprécier librement (arrêts 6B_457/2021 du 22 octobre 2021 consid. 1.2; 6B_330/2021 du 15 septembre 2021 consid. 2.3; 6B_1425/2020 du 5 juillet 2021 consid. 1.3 et les références citées), sous réserve des cas particuliers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 6B_330/2021 précité consid. 2.3).</w:t>
      </w:r>
    </w:p>
    <w:p>
      <w:r>
        <w:rPr>
          <w:b/>
        </w:rPr>
        <w:t>E. 1.4</w:t>
      </w:r>
    </w:p>
    <w:p>
      <w:r>
        <w:t>Le recourant reproche essentiellement à la cour cantonale de s'être exclusivement fondée sur les déclarations des intimées pour établir sa culpabilité. Ce faisant, il perd de vue que les déclarations de la victime constituent un élément de preuve (cf. supra consid. 1.3) et qu'au demeurant, la cour cantonale ne s'est pas fondée exclusivement sur les déclarations concordantes des deux intimées, mais sur un ensemble d'éléments (cf. infra consid. 1.8 et 1.9). Pour le surplus, l'argumentation du recourant consiste avant tout à opposer sa propre appréciation des preuves à celle de la cour cantonale, dans une démarche appellatoire et, partant, irrecevable ( art. 106 al. 2 LTF ). Il ne sera ainsi entré en matière que sur les griefs qui n'apparaissent pas d'emblée irrecevables pour ce motif.</w:t>
      </w:r>
    </w:p>
    <w:p>
      <w:r>
        <w:rPr>
          <w:b/>
        </w:rPr>
        <w:t>E. 1.5</w:t>
      </w:r>
    </w:p>
    <w:p>
      <w:r>
        <w:t>Le recourant reproche à plusieurs reprises à la cour cantonale d'avoir fondé sa condamnation sur le postulat que F.________ était coupable alors qu'elle n'avait pas encore été jugée. Il invoque une violation de la présomption d'innocence, de l'interdiction de l'arbitraire et du droit d'être entendu.</w:t>
      </w:r>
    </w:p>
    <w:p>
      <w:r>
        <w:t>En tant qu'il invoque la violation de la présomption d'innocence de F.________, il ne peut être suivi, dès lors qu'en principe, seul le titulaire d'un droit conventionnel dont la violation est alléguée peut invoquer cette violation (cf. arrêt 6B_947/2015 du 29 juin 2017 consid. 8.2). On ne saurait, dès lors, reprocher à la cour cantonale d'avoir violé le droit d'être entendu du recourant en n'examinant pas plus avant son grief déduit de la violation de la présomption d'innocence de F.________.</w:t>
      </w:r>
    </w:p>
    <w:p>
      <w:r>
        <w:rPr>
          <w:b/>
        </w:rPr>
        <w:t>E. 1.6</w:t>
      </w:r>
    </w:p>
    <w:p>
      <w:r>
        <w:t>Le recourant soutient que les déclarations des intimées sont "parfois contradictoires" ou encore que leur version "coïncide de manière suspecte" (recours, p. 11). Ce faisant, il ne démontre pas en quoi l'appréciation des preuves effectuée par l'autorité précédente serait arbitraire, de sorte que son grief est irrecevable. L'argumentation du recourant est également largement appellatoire et, partant, irrecevable dès lors que l'intéressé rediscute librement les déclarations des intimées sans démontrer en quoi la cour cantonale en aurait tiré des conclusions insoutenables. Il en va ainsi par exemple lorsque le recourant conteste, de manière générale, le fait d'appartenir à une organisation criminelle ayant pour but la prostitution de mineurs ou le fait que sa compagne, F.________, soit la "mama" des intimées. Il en va de même lorsqu'il soutient que les parties à la procédure ne semblent pas "réellement" croire dans les rituels "juju".</w:t>
      </w:r>
    </w:p>
    <w:p>
      <w:r>
        <w:rPr>
          <w:b/>
        </w:rPr>
        <w:t>E. 1.7</w:t>
      </w:r>
    </w:p>
    <w:p>
      <w:r>
        <w:t>Le recourant reproche ensuite à la cour cantonale d'avoir retenu que les intimées avaient commencé à travailler comme prostituées dès leur arrivée en Europe alors que les attestations produites en appel confirmeraient qu'elles exerçaient déjà cette profession au Nigeria. Cette argumentation ne saurait être suivie. En effet, la cour cantonale a jugé sans arbitraire que la preuve fournie par le recourant - soit une attestation établie par la cousine de sa compagne, selon laquelle l'intimée 3 exerçait déjà le métier de prostituée au Nigeria - était dépourvue de toute valeur probante puisqu'elle provenait d'un proche de la famille par alliance du recourant. Le grief est donc rejeté dans la mesure où il est recevable.</w:t>
      </w:r>
    </w:p>
    <w:p>
      <w:r>
        <w:rPr>
          <w:b/>
        </w:rPr>
        <w:t>E. 1.8</w:t>
      </w:r>
    </w:p>
    <w:p>
      <w:r>
        <w:t>Le recourant fait valoir qu'il est arbitraire de retenir que l'intimée 3 a été emmenée en Suisse par lui. Il ressort des faits du jugement attaqué - dont l'arbitraire n'est pas démontré - que, le 31 décembre 2015, le recourant a tenté de faire entrer l'intimée 3 et deux jeunes filles en Suisse, en les accompagnant en car entre X.________ et Y.________. À l'issue d'un contrôle à la douane suisse, elles se sont vues refuser l'entrée en Suisse et ont donc été renvoyées en Italie. Ainsi, contrairement à ce que semble soutenir le recourant, la cour cantonale n'a pas retenu que l'intimée 3 serait rentrée en Suisse le jour où elle a rencontré le recourant dans le bus de X.________ mais seulement qu'elle a fait sa connaissance à X.________ et qu'il devait l'amener d'Italie en Suisse. Comme l'a relevé à juste titre la cour cantonale, la version du recourant selon laquelle sa présence dans le bus avec l'intimée 3 entre X.________ et la frontière suisse serait fortuite n'est pas crédible. Le grief est rejeté dans la mesure où il est recevable.</w:t>
      </w:r>
    </w:p>
    <w:p>
      <w:r>
        <w:t>Pour le surplus, dans la mesure où le recourant se contente de soutenir que les dates et les lieux ne concorderaient pas, il oppose sa propre appréciation à celle de la cour cantonale, sans démontrer en quoi celle-ci serait arbitraire, de sorte que son argumentation est irrecevable. Il en va de même lorsque le recourant reproche à la cour cantonale de s'être fondée sur les déclarations de l'intimée 2 pour retenir que l'intéressée était venue en Suisse en train depuis la France avec lui et qu'elle s'y était ensuite prostituée pendant environ deux ans.</w:t>
      </w:r>
    </w:p>
    <w:p>
      <w:r>
        <w:rPr>
          <w:b/>
        </w:rPr>
        <w:t>E. 1.9</w:t>
      </w:r>
    </w:p>
    <w:p>
      <w:r>
        <w:t>Le recourant soutient que le fait que les intimées aient dans leur téléphone portable un numéro en commun, et que ce même numéro ait été retrouvé dans les contacts Facebook du recourant ne permettait pas à la cour cantonale de conclure à sa culpabilité. Or, la cour cantonale n'a pas jugé que cet élément constituait à lui seul une preuve de la culpabilité du recourant, mais a considéré qu'il s'agissait d'un indice, qui, ajouté à d'autres éléments de preuve - dont les déclarations concordantes des intimées -, était de nature à les corroborer. Le recourant ne démontre pas en quoi cette appréciation serait arbitraire. Son grief est dès lors rejeté dans la mesure où il est recevable.</w:t>
      </w:r>
    </w:p>
    <w:p>
      <w:r>
        <w:rPr>
          <w:b/>
        </w:rPr>
        <w:t>E. 1.10</w:t>
      </w:r>
    </w:p>
    <w:p>
      <w:r>
        <w:t>Au vu de ce qui précède, la cour cantonale n'a pas violé l'interdiction de l'arbitraire ni le principe de la présomption d'innocence en concluant, sur la base notamment des déclarations crédibles des intimées, qu'il n'existait pas de doutes sérieux et irréductibles quant au fait que le recourant avait commis les faits qui lui étaient reprochés.</w:t>
      </w:r>
    </w:p>
    <w:p>
      <w:r>
        <w:rPr>
          <w:b/>
        </w:rPr>
        <w:t>E. 2</w:t>
      </w:r>
    </w:p>
    <w:p>
      <w:r>
        <w:t>Le recourant fait grief à la cour cantonale d'avoir arbitrairement retenu qu'il avait envoyé à des bénéficiaires au Nigeria l'argent issu de son activité criminelle. Il fait également valoir une violation du devoir de motivation.</w:t>
      </w:r>
    </w:p>
    <w:p>
      <w:r>
        <w:rPr>
          <w:b/>
        </w:rPr>
        <w:t>E. 2.1</w:t>
      </w:r>
    </w:p>
    <w:p>
      <w:r>
        <w:t>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 Dès lors que l'on peut discerner les motifs qui ont guidé la décision de l'autorité, le droit à une décision motivée est respecté, même si la motivation présentée est erronée ( ATF 141 V 557 consid. 3.2.1 p. 565).</w:t>
      </w:r>
    </w:p>
    <w:p>
      <w:r>
        <w:rPr>
          <w:b/>
        </w:rPr>
        <w:t>E. 2.2</w:t>
      </w:r>
    </w:p>
    <w:p>
      <w:r>
        <w:t>L' art. 305bis ch. 1 CP réprime notamment celui qui aura commis un acte propre à entraver l'identification de l'origine, la découverte ou la confiscation de valeurs patrimoniales dont il savait ou devait présumer qu'elles provenaient d'un crime.</w:t>
      </w:r>
    </w:p>
    <w:p>
      <w:r>
        <w:t>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p. 5 et l'arrêt cité; arrêt 6B_160/2020 du 26 mai 2020 consid. 4.2).</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p. 217; 119 IV 242 consid. 2b p. 247; arrêt 6B_261/2020 du 10 juin 2020 consid. 5.1 et les références citées).</w:t>
      </w:r>
    </w:p>
    <w:p>
      <w:r>
        <w:rPr>
          <w:b/>
        </w:rPr>
        <w:t>E. 2.3</w:t>
      </w:r>
    </w:p>
    <w:p>
      <w:r>
        <w:t>La cour cantonale a exposé que le recourant n'avait fait valoir aucun grief à l'encontre de sa condamnation pour blanchiment d'argent et qu'il était incapable de donner un motif aux transactions effectuées via des agences de transfert de fonds ou de justifier d'un quelconque revenu licite qui les aurait permis. Elle a dès lors retenu qu'il s'agissait bien d'argent provenant de son activité délictueuse, d'autant que les sommes avaient été envoyées au Nigeria et que les bénéfices provenant de la prostitution étaient substantiels.</w:t>
      </w:r>
    </w:p>
    <w:p>
      <w:r>
        <w:rPr>
          <w:b/>
        </w:rPr>
        <w:t>E. 2.4</w:t>
      </w:r>
    </w:p>
    <w:p>
      <w:r>
        <w:t>Le recourant soutient qu'aucun élément du dossier ne permet de relier les versements à une éventuelle activité criminelle. Il ressort du jugement attaqué que ce grief n'a pas été soulevé devant la cour cantonale, de sorte qu'il apparaît irrecevable, faute d'épuisement des instances cantonales (cf. art. 80 al. 1 LTF ). En outre, contrairement à ce que soutient le recourant, la motivation que la cour cantonale donne dans son jugement (cf. supra consid. 2.3) permet de suivre les raisons pour lesquelles elle a reconnu le recourant coupable de blanchiment d'argent. Au demeurant, dès lors qu'il a été établi que le recourant s'était rendu coupable de traite d'êtres humains qualifiée, que les bénéfices provenant de cette activité étaient importants et que l'intéressé ne pouvait justifier d'aucune activité lucrative permettant de justifier de tels gains, la cour cantonale pouvait retenir que le recourant, par ses agissements, notamment par le transfert de ces fonds au Nigeria, s'était rendu coupable de blanchiment d'argent. Le grief est rejeté dans la mesure où il est recevable.</w:t>
      </w:r>
    </w:p>
    <w:p>
      <w:r>
        <w:rPr>
          <w:b/>
        </w:rPr>
        <w:t>E. 3</w:t>
      </w:r>
    </w:p>
    <w:p>
      <w:r>
        <w:t>Pour le reste, le recourant ne remet pas en cause les qualifications juridiques des infractions qui lui sont reprochées, ni le genre et la quotité de la peine qui lui a été infligée. Ces questions n'ont pas à être examinées. Par ailleurs, au vu du sort de la cause, il n'y a pas lieu de se pencher sur l'indemnité au sens de l' art. 429 CPP sollicitée par le recourant.</w:t>
      </w:r>
    </w:p>
    <w:p>
      <w:r>
        <w:rPr>
          <w:b/>
        </w:rPr>
        <w:t>E. 4</w:t>
      </w:r>
    </w:p>
    <w:p>
      <w:r>
        <w:t>Compte tenu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