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6B_1117/2016 vom 18. Juli 2017</w:t>
      </w:r>
    </w:p>
    <w:p>
      <w:r>
        <w:t>Bundesgericht, 2017-07-18, FR</w:t>
      </w:r>
    </w:p>
    <w:p>
      <w:r>
        <w:rPr>
          <w:b/>
        </w:rPr>
        <w:t xml:space="preserve">Quelle: </w:t>
      </w:r>
      <w:r>
        <w:t>https://mcp.opencaselaw.ch/entscheid/bger_6B_1117_2016</w:t>
      </w:r>
    </w:p>
    <w:p>
      <w:r>
        <w:t>FR: TF 6B_1117/2016 du 18 juillet 2017</w:t>
      </w:r>
    </w:p>
    <w:p>
      <w:r>
        <w:t>IT: TF 6B_1117/2016 del 18 luglio 2017</w:t>
      </w:r>
    </w:p>
    <w:p>
      <w:pPr>
        <w:pStyle w:val="Heading2"/>
      </w:pPr>
      <w:r>
        <w:t>Erwägungen</w:t>
      </w:r>
    </w:p>
    <w:p>
      <w:r>
        <w:rPr>
          <w:b/>
        </w:rPr>
        <w:t>E. 1</w:t>
      </w:r>
    </w:p>
    <w:p>
      <w:r>
        <w:t>Sans citer de disposition légale, la recourante, qui s'en prend en partie à l'état de fait retenu par la cour cantonale sans soulever expressément le grief d'arbitraire, soutient que cette autorité aurait dû retenir la négligence consciente en lieu et place du dol éventuel. Elle affirme que l'examen des éléments extérieurs propres à l'affaire conduirait forcément à la conclusion que, si elle était consciente d'un risque, elle n'aurait jamais envisagé qu'il puisse survenir. Elle en déduit que les faits qui lui sont reprochés ne seraient pas constitutifs d'une tentative de meurtre mais d'une mise en danger de la vie d'autrui.</w:t>
      </w:r>
    </w:p>
    <w:p>
      <w:r>
        <w:rPr>
          <w:b/>
        </w:rPr>
        <w:t>E. 1.1.1</w:t>
      </w:r>
    </w:p>
    <w:p>
      <w:r>
        <w:t>Compte tenu des conclusions du recours, et dans la mesure où l'infraction de mise en danger de la vie d'autrui ne peut être qu'intentionnelle (cf. ATF 133 IV 1 consid. 5.1 p. 8; voir également arrêt 6B_876/2015 du 2 mai 2016 consid. 2.1, non publié in ATF 142 IV 245 ), on peut partir du principe qu'il ne s'agit en l'espèce pas de répondre à la question de savoir si la recourante a fait preuve de négligence mais bien de déterminer si elle entendait se limiter à créer un danger de mort imminent pour l'intimée sans toutefois avoir envisagé et accepté la possibilité qu'elle soit tuée.</w:t>
      </w:r>
    </w:p>
    <w:p>
      <w:r>
        <w:rPr>
          <w:b/>
        </w:rPr>
        <w:t>E. 1.1.2</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 ATF 133 IV 9 consid. 4.1 p. 16; 131 IV 1 consid. 2.2 p. 4).</w:t>
      </w:r>
    </w:p>
    <w:p>
      <w:r>
        <w:rPr>
          <w:b/>
        </w:rPr>
        <w:t>E. 1.1.3</w:t>
      </w:r>
    </w:p>
    <w:p>
      <w:r>
        <w:t>Le délit manqué de meurtre par dol éventuel se distingue de la mise en danger de la vie d'autrui par le contenu de l'intention de l'auteur. Si l'auteur adopte volontairement un comportement qui crée un danger de mort imminent pour autrui, mais refuse, même à titre éventuel, la réalisation de ce risque, il conviendra d'appliquer l' art. 129 CP . L'acceptation, même par dol éventuel, de la réalisation du risque conduit, en revanche, à admettre un homicide intentionnel ou une tentative d'homicide intentionnel (cf. ATF 107 IV 163 consid. 3 p. 165; voir également arrêt 6B_876/2015 du 2 mai 2016 consid. 2.1, non publié in ATF 142 IV 245 ).</w:t>
      </w:r>
    </w:p>
    <w:p>
      <w:r>
        <w:rPr>
          <w:b/>
        </w:rPr>
        <w:t>E. 1.1.4</w:t>
      </w:r>
    </w:p>
    <w:p>
      <w:r>
        <w:t>Déterminer ce qu'une personne a su, envisagé, voulu ou accepté relève du contenu de la pensée, à savoir de faits « internes » ( ATF 141 IV 369 consid. 6.3 p. 375). En tant que tels, ils lient le Tribunal fédéral, à moins qu'ils n'aient été établis de façon arbitraire ( art. 105 al. 1 LTF ). Le Tribunal fédéral n'examine la violation de droits fondamentaux que si ce grief est invoqué et motivé par le recourant ( art. 106 al. 2 LTF ), c'est-à-dire s'il a été expressément soulevé et exposé de manière claire et détaillée. Les critiques de nature appellatoire sont irrecevables ( ATF 142 III 364 consid. 2.4 p. 368).</w:t>
      </w:r>
    </w:p>
    <w:p>
      <w:r>
        <w:t>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(cf. ATF 137 IV 1 consid. 4.2.3 p. 4 s.; 135 IV 152 consid. 2.3.2 p. 156).</w:t>
      </w:r>
    </w:p>
    <w:p>
      <w:r>
        <w:t>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cf. également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références citées). Peuvent également constituer des éléments extérieurs révélateurs, les mobiles de l'auteur et la manière dont il a agi ( ATF 138 V 74 consid. 8.4.1 p. 84).</w:t>
      </w:r>
    </w:p>
    <w:p>
      <w:r>
        <w:rPr>
          <w:b/>
        </w:rPr>
        <w:t>E. 1.2</w:t>
      </w:r>
    </w:p>
    <w:p>
      <w:r>
        <w:t>La recourante soutient, que, mariée, mère de deux jeunes enfants et exerçant en tant que chiropraticienne dans deux cabinets à l'entière satisfaction de ses patients et de ses confrères, elle serait très attachée aux valeurs fondamentales définissant notre société, serait particulièrement bien intégrée dans la société tant du point de vue familial, professionnel que social et vivrait sa vie familiale dans l'harmonie. Elle fait valoir que de nombreuses lettres de soutien versées au dossier prouveraient son adéquation sociale. Elle prétend ainsi qu'en tant que personne saine d'esprit, ne présentant aucun trait à caractère sociopathe et parfaitement intégrée socialement, elle n'aurait pas voulu causer la mort de la victime sur la base d'un mobile aussi futile et dépourvu de substance que celui retenu par la cour cantonale, savoir sa seule aversion pour l'intimée. L'argumentation de la recourante se fonde sur des éléments que la cour cantonale n'a pas ignorés. En effet, l'autorité précédente a sur ce point observé qu'il ne faisait pas de doute que la recourante avait une famille et une vie sociale et qu'elle était, en tant que personne, appréciée par beaucoup de monde. Elle a toutefois considéré que les pièces produites à cet égard étaient sans pertinence pour le traitement de la cause, puisqu'il arrivait même à des gens en général irréprochables de se retrouver confrontés aux conséquences pénales de l'une ou l'autre de leurs actions. La violente dispute entre l'intimée et la recourante avec le recours par cette dernière à une fourche était d'ailleurs avérée et n'était plus contestée. En outre, l'existence de comportements particuliers dans le milieu de l'équitation, les conflits exacerbés quant à la manière de gérer les chevaux, les problèmes rencontrés tant par l'intimée que par la recourante dans le cadre de leurs séjours antérieurs (voire postérieurs) dans d'autres manèges et, enfin, l'existence de clans, étaient amplement avérés. La recourante ne démontre pas que ce raisonnement, qui tient compte des éléments qu'elle invoque, serait insoutenable, ce qui n'apparaît au demeurant pas être le cas. Pour le reste, outre que les passages du certificat médical établi le 9 mars 2016 par le médecin psychiatre traitant de la recourante auxquels cette dernière fait référence dans son mémoire de recours ne suffisent pas à faire apparaître l'appréciation de la cour cantonale comme contraire au droit fédéral, il n'appartient pas à ce professionnel de juger de la volonté subjective de sa patiente au moment des faits, respectivement d'établir la réalité des faits litigieux. Son grief doit en conséquence être rejeté, dans la mesure de sa recevabilité.</w:t>
      </w:r>
    </w:p>
    <w:p>
      <w:r>
        <w:rPr>
          <w:b/>
        </w:rPr>
        <w:t>E. 1.3</w:t>
      </w:r>
    </w:p>
    <w:p>
      <w:r>
        <w:t>La recourante admet ensuite s'être accommodée d'un risque, qu'elle juge néanmoins modeste; elle soutient toutefois qu'elle aurait contrôlé ce risque dans la mesure où elle aurait eu une maîtrise totale de la fourche. Là encore, la recourante oppose sa propre appréciation des faits à celle retenue par la juridiction cantonale - qui a considéré que l'allégation de la recourante selon laquelle elle avait effectué un mouvement « retenu » était en contradiction avec le fait incontestable qu'elle avait perdu le contrôle sur elle-même, que l'intéressée n'était guère crédible dans la mesure où il avait pu être établi qu'elle avait menti sur certains points et qu'elle avait varié dans ses déclarations (cf. jugement entrepris p. 23 ss) - sans préciser en quoi elle serait arbitraire. Son argumentation s'avère donc purement appellatoire et partant irrecevable.</w:t>
      </w:r>
    </w:p>
    <w:p>
      <w:r>
        <w:rPr>
          <w:b/>
        </w:rPr>
        <w:t>E. 1.4</w:t>
      </w:r>
    </w:p>
    <w:p>
      <w:r>
        <w:t>Au demeurant, l'autorité précédente n'a pas violé le droit fédéral en retenant une tentative de meurtre par dol éventuel.</w:t>
      </w:r>
    </w:p>
    <w:p>
      <w:r>
        <w:t>En effet, la recourante avait la volonté d'en découdre manifestée par le fait qu'elle a pénétré sur le territoire de l'intimée munie d'une fourche qu'elle tenait pointes en avant dans un mouvement d'attaque dans le cadre d'une violente dispute. Elle ne pouvait ignorer que ce comportement créait déjà un risque pour la vie de l'intimée. Elle a encore accru ce danger en s'approchant à très courte distance de cette dernière qui a dû faire un mouvement d'esquive puis résister physiquement en saisissant la fourche pour que les pointes ne l'atteignent pas au ventre. Alors même que l'intimée, qui avait été blessée au bras par la fourche, tentait de résister à son avancée, la recourante ne s'est nullement arrêtée, lui tapant même sur la tempe pour lui faire lâcher les dents de la fourche et en reprendre la maîtrise, ce qui augmentait encore la probabilité de l'atteindre au ventre, siège d'organes vitaux.</w:t>
      </w:r>
    </w:p>
    <w:p>
      <w:r>
        <w:t>Dans ces conditions, tant la probabilité de la réalisation du risque que l'importance de la violation du devoir de prudence étaient extrêmement élevées, ce qui constitue déjà des indices déterminants que la recourante avait envisagé et accepté la possibilité que l'intimée soit mortellement atteinte. A cela s'ajoute encore que l'intéressée nourrissait une profonde détestation à l'encontre de l'intimée et qu'elle a proféré à plusieurs reprises des menaces de mort à son endroit.</w:t>
      </w:r>
    </w:p>
    <w:p>
      <w:r>
        <w:t>Force est ainsi de conclure que la recourante n'entendait pas se limiter à créer un danger de mort imminent pour l'intimée, mais qu'elle avait envisagé et accepté la possibilité que celle-ci soit tuée. Les conditions d'une tentative de meurtre par dol éventuel sont ainsi réalisées.</w:t>
      </w:r>
    </w:p>
    <w:p>
      <w:r>
        <w:rPr>
          <w:b/>
        </w:rPr>
        <w:t>E. 2</w:t>
      </w:r>
    </w:p>
    <w:p>
      <w:r>
        <w:t>La recourante ne motive pas ses conclusions tendant à ce que la peine privative de liberté qui lui a été infligée n'excède pas 24 mois et soit assortie du sursis avec un délai d'épreuve de deux ans. Elles sont donc irrecevables, faute de satisfaire aux exigences minimales de motivation ( art. 42 al. 1 et 2 LTF ).</w:t>
      </w:r>
    </w:p>
    <w:p>
      <w:r>
        <w:rPr>
          <w:b/>
        </w:rPr>
        <w:t>E. 3</w:t>
      </w:r>
    </w:p>
    <w:p>
      <w:r>
        <w:t>Il s'ensuit que le recours doit être rejeté dans la mesure de sa recevabilité. Les conclusions étant vouées à l'échec, l'assistance judiciaire est refusée à la recourante ( art. 64 al. 1 LTF ). Celle-ci supportera les frais judiciaires ( art. 66 al. 1 LTF ), dont le montant sera toutefois fixé en tenant compte de sa situation financière ( art. 65 al. 2 LTF ). Il n'y a pas lieu d'allouer d'indemnité à l'intimée qui n'a pas été invitée à se déterminer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