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6B_1113/2021 vom 5. Januar 2022</w:t>
      </w:r>
    </w:p>
    <w:p>
      <w:r>
        <w:t>Bundesgericht, 2022-01-05, DE</w:t>
      </w:r>
    </w:p>
    <w:p>
      <w:r>
        <w:rPr>
          <w:b/>
        </w:rPr>
        <w:t xml:space="preserve">Quelle: </w:t>
      </w:r>
      <w:r>
        <w:t>https://mcp.opencaselaw.ch/entscheid/bger_6B_1113_2021</w:t>
      </w:r>
    </w:p>
    <w:p>
      <w:r>
        <w:t>FR: TF 6B_1113/2021 du 5 janvier 2022</w:t>
      </w:r>
    </w:p>
    <w:p>
      <w:r>
        <w:t>IT: TF 6B_1113/2021 del 5 gennaio 2022</w:t>
      </w:r>
    </w:p>
    <w:p>
      <w:pPr>
        <w:pStyle w:val="Heading2"/>
      </w:pPr>
      <w:r>
        <w:t>Erwägungen</w:t>
      </w:r>
    </w:p>
    <w:p>
      <w:r>
        <w:rPr>
          <w:b/>
        </w:rPr>
        <w:t>E. 1</w:t>
      </w:r>
    </w:p>
    <w:p>
      <w:r>
        <w:t>Generalstaatsanwaltschaft des Kantons Bern, Nordring 8, Postfach, 3001 Bern,</w:t>
      </w:r>
    </w:p>
    <w:p>
      <w:r>
        <w:rPr>
          <w:b/>
        </w:rPr>
        <w:t>E. 2</w:t>
      </w:r>
    </w:p>
    <w:p>
      <w:r>
        <w:t>Der Privatklägerschaft wird ein rechtlich geschütztes Interesse an der Beschwerde zuerkannt, wenn sich der angefochtene Entscheid auf die Beurteilung ihrer Zivilansprüche auswirken kann (Art. 81 Abs. 1 lit. b Ziff. 5 BGG).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146 IV 76 E. 3.1 mit Hinweisen; s.a. BGE 131 I 455 E. 1.2.4).</w:t>
      </w:r>
    </w:p>
    <w:p>
      <w:r>
        <w:rPr>
          <w:b/>
        </w:rPr>
        <w:t>E. 3</w:t>
      </w:r>
    </w:p>
    <w:p>
      <w:r>
        <w:t>Im Kanton Bern haftet das Gemeinwesen für den Schaden, den dessen Mitarbeiter oder Mitarbeiterinnen Dritten widerrechtlich zugefügt haben (Art. 71 der Verfassung des Kantons Bern vom 6. Juni 1993 [KV/BE; BSG 101.1]; Art. 100 Abs. 1 des Personalgesetzes des Kantons Bern vom 16. September 2004 [PG/BE; BSG 153.01]; Art. 84 Abs. 1 des Gemeindegesetzes des Kantons Bern vom 16. März 1998 [GG/BE; BSG 170.11]). Die verantwortlichen Personen können von Dritten nicht belangt werden ( Art. 102 Abs. 1 PG /BE). Allfällige Schadenersatz- und Genugtuungsansprüche des Beschwerdeführers beurteilen sich demnach nach dem kantonalen Haftungsrecht und sind öffentlich-rechtlicher Natur. Da dem Beschwerdeführer gegen die angezeigte Mitarbeiterin/Leiterin der Bauverwaltung einer Gemeinde folglich keine Zivilansprüche im Sinne von Art. 81 Abs. 1 lit. b Ziff. 5 BGG zustehen, ist er in der Sache nicht beschwerdelegitimiert. Er kann vor Bundesgericht daher nicht rügen, die Vorinstanz habe zu Unrecht ein strafbares Verhalten der angezeigten Person verneint.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5</w:t>
      </w:r>
    </w:p>
    <w:p>
      <w:r>
        <w:t>Solche formellen Rügen erhebt der Beschwerdeführer nicht. Soweit er sich in seiner Beschwerdeschrift über parteiisches und willkürliches Verhalten beklagt und zudem geltend macht, systematisch nicht angehört zu werden und daher "mit baurechtlichen Mitteln" nicht weiterzukommen, bezieht sich seine Kritik auf ein angebliches Fehlverhalten der Baubehörden bei der Gemeinde und dem Regierungsstatthalteramt. Eine formelle Rechtsverweigerung im Sinne der "Star-Praxis" ist demgegenüber nicht dargetan (vgl. Art. 42 Abs. 2 und Art. 106 Abs. 2 BGG ).</w:t>
      </w:r>
    </w:p>
    <w:p>
      <w:r>
        <w:rPr>
          <w:b/>
        </w:rPr>
        <w:t>E. 6</w:t>
      </w:r>
    </w:p>
    <w:p>
      <w:r>
        <w:t>Auf die Beschwerde ist im Verfahren nach Art. 108 BGG nicht einzutreten. Bei diesem Ausgang des Verfahrens trägt der Beschwerdeführer die Gerichtskosten ( Art. 66 Abs. 1 BGG ).</w:t>
      </w:r>
    </w:p>
    <w:p>
      <w:r>
        <w:t>Demnach erkennt das präsidierende Mitglied:</w:t>
      </w:r>
    </w:p>
    <w:p>
      <w:r>
        <w:t>1.</w:t>
      </w:r>
    </w:p>
    <w:p>
      <w:r>
        <w:t>Auf die Beschwerde wird nicht eingetreten.</w:t>
      </w:r>
    </w:p>
    <w:p>
      <w:r>
        <w:t>2.</w:t>
      </w:r>
    </w:p>
    <w:p>
      <w:r>
        <w:t>Die Gerichtskosten in Höhe von Fr. 800.-- werden dem Beschwerdeführer auferlegt.</w:t>
      </w:r>
    </w:p>
    <w:p>
      <w:r>
        <w:t>3.</w:t>
      </w:r>
    </w:p>
    <w:p>
      <w:r>
        <w:t>Dieses Urteil wird den Parteien und dem Obergericht des Kantons Bern, Beschwerdekammer in Strafsachen, schriftlich mitgeteilt.</w:t>
      </w:r>
    </w:p>
    <w:p>
      <w:r>
        <w:t>Lausanne, 5. Januar 2022</w:t>
      </w:r>
    </w:p>
    <w:p>
      <w:r>
        <w:t>Im Namen der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