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6B_1113/2017 vom 8. März 2018</w:t>
      </w:r>
    </w:p>
    <w:p>
      <w:r>
        <w:t>Bundesgericht, 2018-03-08, FR</w:t>
      </w:r>
    </w:p>
    <w:p>
      <w:r>
        <w:rPr>
          <w:b/>
        </w:rPr>
        <w:t xml:space="preserve">Quelle: </w:t>
      </w:r>
      <w:r>
        <w:t>https://mcp.opencaselaw.ch/entscheid/bger_6B_1113_2017</w:t>
      </w:r>
    </w:p>
    <w:p>
      <w:r>
        <w:t>FR: TF 6B_1113/2017 du 8 mars 2018</w:t>
      </w:r>
    </w:p>
    <w:p>
      <w:r>
        <w:t>IT: TF 6B_1113/2017 del 8 marzo 2018</w:t>
      </w:r>
    </w:p>
    <w:p>
      <w:pPr>
        <w:pStyle w:val="Heading2"/>
      </w:pPr>
      <w:r>
        <w:t>Erwägungen</w:t>
      </w:r>
    </w:p>
    <w:p>
      <w:r>
        <w:rPr>
          <w:b/>
        </w:rPr>
        <w:t>E. 1.1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Savoir si l'autorité cantonale s'est fondée sur une juste conception de faits ou de moyens de preuves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arrêts 6B_605/2017 du 17 janvier 2018 consid. 1.2.2; 6B_325/2017 du 23 octobre 2017 consid. 3.3.1).</w:t>
      </w:r>
    </w:p>
    <w:p>
      <w:r>
        <w:t>La demande de révision en raison de faits ou de moyens de preuves nouveaux n'est soumise à aucun délai (art. 411 al. 2 in fine CPP). La procédure du rescindant instituée par le CPP se déroule, en principe, en deux phases comprenant un examen préalable de la recevabilité ( art. 412 al. 1 et 2 CPP ) puis celui des motifs invoqués ( art. 412 al. 3 et 4 et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6B_350/2017 du 6 novembre 2017 consid. 1.2.2; 6B_71/2017 du 14 février 2017 consid. 1.1; 6B_742/2014 du 22 juin 2015 consid. 3.3 et la référence citée).</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w:t>
      </w:r>
    </w:p>
    <w:p>
      <w:r>
        <w:rPr>
          <w:b/>
        </w:rPr>
        <w:t>E. 1.3</w:t>
      </w:r>
    </w:p>
    <w:p>
      <w:r>
        <w:t>La cour cantonale a exposé que le recourant se prévalait de la déclaration de C.________ et, indirectement, de B.________. Selon l'intéressé, les prénommés auraient indiqué que les déclarations de A.________ auraient été erronées, en ce sens que cette dernière aurait, à tout le moins, agi de mauvaise foi en se victimisant, alors qu'elle savait avoir adopté un comportement répréhensible. L'autorité précédente a estimé que les nouveaux moyens de preuves proposés par le recourant n'étaient pas sérieux, dès lors que les prétendues déclarations de tiers, qui n'étaient rendues vraisemblables par aucun indice, reposaient sur les seules affirmations de celui-ci. On ignorait en outre sur quels éléments factuels ces témoignages devaient porter. Le recourant ne les rattachait expressément à aucun fait ayant fondé sa condamnation. Les moyens de preuves en question n'étaient ainsi pas propres à ébranler les constatations de fait sur lesquelles s'était fondée la condamnation, si bien que les auditions requises ne devaient pas être ordonnées.</w:t>
      </w:r>
    </w:p>
    <w:p>
      <w:r>
        <w:rPr>
          <w:b/>
        </w:rPr>
        <w:t>E. 1.4</w:t>
      </w:r>
    </w:p>
    <w:p>
      <w:r>
        <w:t>Par une argumentation purement appellatoire et, partant, irrecevable, le recourant se contente d'affirmer que A.________ "semble avoir volontairement initié et provoqué [ses] dérapages" et qu'elle "semble avoir manoeuvré et agi pour [que le recourant] apparaisse comme l'auteur de faits graves qu'il n'a jamais commis", sans démontrer en quoi la cour cantonale aurait versé dans l'arbitraire en retenant d'emblée - même sous l'angle de la vraisemblance - que ces insinuations n'étaient manifestement pas propres à modifier l'état de fait sur la base duquel il avait été condamné. Au demeurant, le recourant ne prend pas même la peine de préciser quelles infractions, parmi celles dont il a été reconnu coupable par jugement du 9 juin 2015, sont contestées, ni dans quelle mesure les prétendues informations provenant de C.________ et B.________ seraient susceptibles non seulement de prouver que A.________ se serait "victimisée", mais encore que lui-même aurait été condamné à tort pour l'une ou l'autre des infractions concernées.</w:t>
      </w:r>
    </w:p>
    <w:p>
      <w:r>
        <w:t>Il ressort de ce qui précède que la cour cantonale pouvait, à l'issue d'une appréciation anticipée des preuves qui résiste au grief d'arbitraire, considérer d'emblée que les moyens de preuves proposés par le recourant - soit l'audition de C.________ et de B.________ - n'apparaissaient pas, même sous l'angle de la vraisemblance, propres à remettre en question les constatations sur lesquelles reposait sa condamnation. Dans ces circonstances, le refus d'entrer en matière sur la demande de révision ne viole pas l' art. 412 al. 2 CPP . Le grief doit être rejeté dans la mesure où il est recevable.</w:t>
      </w:r>
    </w:p>
    <w:p>
      <w:r>
        <w:rPr>
          <w:b/>
        </w:rPr>
        <w:t>E. 2</w:t>
      </w:r>
    </w:p>
    <w:p>
      <w:r>
        <w:t>Le recours doit être rejeté dans la mesure où il est recevable. Comme il était dénué de chances de succès, l'assistance judiciaire doit être refusée ( art. 64 al. 1 LTF ). Le recourant supportera les frais de la cause, qui seront fixés en tenant compte de sa situation économique,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