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1112/2020 vom 12. Oktober 2020</w:t>
      </w:r>
    </w:p>
    <w:p>
      <w:r>
        <w:t>Bundesgericht, 2020-10-12, FR</w:t>
      </w:r>
    </w:p>
    <w:p>
      <w:r>
        <w:rPr>
          <w:b/>
        </w:rPr>
        <w:t xml:space="preserve">Quelle: </w:t>
      </w:r>
      <w:r>
        <w:t>https://mcp.opencaselaw.ch/entscheid/bger_6B_1112_2020</w:t>
      </w:r>
    </w:p>
    <w:p>
      <w:r>
        <w:t>FR: TF 6B 1112/2020 du 12 octobre 2020</w:t>
      </w:r>
    </w:p>
    <w:p>
      <w:r>
        <w:t>IT: TF 6B 1112/2020 del 12 ottobre 2020</w:t>
      </w:r>
    </w:p>
    <w:p>
      <w:pPr>
        <w:pStyle w:val="Heading2"/>
      </w:pPr>
      <w:r>
        <w:t>Regeste</w:t>
      </w:r>
    </w:p>
    <w:p>
      <w:r>
        <w:t>Opposition à l'ordonnance pénale ; irrecevabilité du recours | Droit pénal (en général)</w:t>
      </w:r>
    </w:p>
    <w:p>
      <w:pPr>
        <w:pStyle w:val="Heading2"/>
      </w:pPr>
      <w:r>
        <w:t>Erwägungen</w:t>
      </w:r>
    </w:p>
    <w:p>
      <w:r>
        <w:rPr>
          <w:b/>
        </w:rPr>
        <w:t>E. 1</w:t>
      </w:r>
    </w:p>
    <w:p>
      <w:r>
        <w:t>Par ordonnance pénale du 13 janvier 2020, le Ministère public du canton de Bâle-Ville a condamné A.________, pour violation de domicile et vol d'importance mineure, à une peine privative de liberté de 90 jours, ainsi qu'à une amende de 300 francs. A.________ a formé opposition contre cette ordonnance pénale. Le ministère public a quant à lui maintenu celle-ci. Par décision du 3 avril 2020, le Président du Tribunal pénal de BâleVille a refusé d'entrer en matière sur l'opposition formée par A.________ en raison de sa tardiveté. Par décision du 17 juillet 2020, le Président du Tribunal d'appel du canton de Bâle-Ville a rejeté - dans la mesure de sa recevabilité - le recours formé par A.________ contre la décision du 3 avril 2020. A.________ forme un recours en matière pénale au Tribunal fédéral contre la décision du 17 juillet 2020. Il sollicite le bénéfice de l'assistance judiciaire et demande à être auditionné.</w:t>
      </w:r>
    </w:p>
    <w:p>
      <w:r>
        <w:rPr>
          <w:b/>
        </w:rPr>
        <w:t>E. 2</w:t>
      </w:r>
    </w:p>
    <w:p>
      <w:r>
        <w:t>A teneur de l' art. 54 al. 1 LTF , la procédure est conduite dans l'une des langues officielles, en règle générale dans la langue de la décision attaquée. Si les parties utilisent une autre langue officielle, celle-ci peut être adoptée. En l'espèce, bien que la décision attaquée soit rédigée en allemand, le recourant procède en français. Dans ces circonstances, le présent arrêt sera exceptionnellement rendu en français.</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mémoire de recours du recourant ne contient pas de conclusions formelles. On ignore donc ce que l'intéressé entend précisément obtenir. L'argumentation du recourant est irrecevable dans la mesure où elle s'attache à la peine fixée dans l'ordonnance pénale du 13 janvier 2020, cet aspect n'ayant pas fait l'objet de la procédure devant la cour cantonale (cf. art. 80 al. 1 LTF ). Pour le reste, le recourant se borne à contester l'appréciation de l'autorité précédente concernant la tardiveté de son opposition, sans aucunement préciser en quoi le droit fédéral aurait pu être violé. Il ne présente ainsi aucun grief recevable à cet égard. Faute de satisfaire aux conditions de recevabilité d'un recours en matière pénale au Tribunal fédéral (cf. art. 42 al. 2 ; 106 al. 2 LTF ), le recours doit être déclaré irrecevable en application de l' art. 108 al. 1 let. b LTF . On ne voit enfin pas en quoi l'audition du recourant serait nécessaire au traitement de la présente cause, l'irrecevabilité du recours étant manifeste.</w:t>
      </w:r>
    </w:p>
    <w:p>
      <w:r>
        <w:rPr>
          <w:b/>
        </w:rPr>
        <w:t>E. 4</w:t>
      </w:r>
    </w:p>
    <w:p>
      <w:r>
        <w:t>Le recours doit être déclaré irrecevable. Comme ses conclusions étaient vouées à l'échec, l'assistance judiciaire ne peut être accordée ( art. 64 al. 1 LTF ).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