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6B_1110/2015 vom 4. Dezember 2015</w:t>
      </w:r>
    </w:p>
    <w:p>
      <w:r>
        <w:t>Bundesgericht, 2015-12-04, FR</w:t>
      </w:r>
    </w:p>
    <w:p>
      <w:r>
        <w:rPr>
          <w:b/>
        </w:rPr>
        <w:t xml:space="preserve">Quelle: </w:t>
      </w:r>
      <w:r>
        <w:t>https://mcp.opencaselaw.ch/entscheid/bger_6B_1110_2015</w:t>
      </w:r>
    </w:p>
    <w:p>
      <w:r>
        <w:t>FR: TF 6B_1110/2015 du 4 décembre 2015</w:t>
      </w:r>
    </w:p>
    <w:p>
      <w:r>
        <w:t>IT: TF 6B_1110/2015 del 4 dicembre 2015</w:t>
      </w:r>
    </w:p>
    <w:p>
      <w:pPr>
        <w:pStyle w:val="Heading2"/>
      </w:pPr>
      <w:r>
        <w:t>Erwägungen</w:t>
      </w:r>
    </w:p>
    <w:p>
      <w:r>
        <w:rPr>
          <w:b/>
        </w:rPr>
        <w:t>E. 1</w:t>
      </w:r>
    </w:p>
    <w:p>
      <w:r>
        <w:t>Par arrêt du 18 mai 2015, la Chambre des recours pénale du Tribunal cantonal vaudois a rejeté la demande de restitution de délai, respectivement déclaré irrecevable le recours de X.________ à l'encontre de l'ordonnance de non-entrée en matière prononcée le 19 mai 2014 par le Ministère public de l'arrondissement de Lausanne dans la procédure citée sous rubrique. Pour l'essentiel, elle a considéré que le prénommé n'avait pas rendu vraisemblable le fait d'avoir été subjectivement ou objectivement dans l'impossibilité de procéder en temps utile contre l'ordonnance contestée. En particulier, il n'avait pas démontré s'être trouvé dans l'incapacité d'accomplir personnellement l'acte de recours ou à tout le moins de procéder aux démarches nécessaires pour que sa volonté de recourir contre l'ordonnance de non-entrée en matière soit communiquée, par exemple en mandatant un tiers pour agir à sa place. Il s'était limité à produire un certificat médical attestant une incapacité de travail de 100% pour la période comprise entre le 3 juillet 2014 et le 30 avril 2015, sans exposer en quoi son problème de santé aurait pu constituer un motif de restitution dans les circonstances concrètes. Ledit certificat n'attestait en rien que durant la période considérée, X.________ aurait été totalement dans l'incapacité de gérer ses affaires ou de se faire représenter afin d'agir en temps utile. Cela étant, il ne pouvait se prévaloir d'aucun empêchement non fautif au sens de l' art. 94 al. 1 CPP .</w:t>
      </w:r>
    </w:p>
    <w:p>
      <w:r>
        <w:rPr>
          <w:b/>
        </w:rPr>
        <w:t>E. 2</w:t>
      </w:r>
    </w:p>
    <w:p>
      <w:r>
        <w:t>X.________ interjette un recours en matière pénale au Tribunal fédéral contre l'arrêt cantonal.</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264 consid. 2.3 p. 266).</w:t>
      </w:r>
    </w:p>
    <w:p>
      <w:r>
        <w:t>En l'occurrence, le recours déposé au Tribunal fédéral est circonscrit aux démêlés opposant le recourant à l'assurance-invalidité. Aucun grief susceptible de mettre en cause les constatations factuelles ou les considérations juridiques retranscrites ci-dessus (cf. consid. 1) n'y est évoqué. A défaut, le présent recours ne satisfait pas aux exigences de motivation susmentionnées et doit être écarté en application de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