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1105/2015 vom 14. Dezember 2015</w:t>
      </w:r>
    </w:p>
    <w:p>
      <w:r>
        <w:t>Bundesgericht, 2015-12-14, FR</w:t>
      </w:r>
    </w:p>
    <w:p>
      <w:r>
        <w:rPr>
          <w:b/>
        </w:rPr>
        <w:t xml:space="preserve">Quelle: </w:t>
      </w:r>
      <w:r>
        <w:t>https://mcp.opencaselaw.ch/entscheid/bger_6B_1105_2015</w:t>
      </w:r>
    </w:p>
    <w:p>
      <w:r>
        <w:t>FR: TF 6B 1105/2015 du 14 décembre 2015</w:t>
      </w:r>
    </w:p>
    <w:p>
      <w:r>
        <w:t>IT: TF 6B 1105/2015 del 14 dicembre 2015</w:t>
      </w:r>
    </w:p>
    <w:p>
      <w:pPr>
        <w:pStyle w:val="Heading2"/>
      </w:pPr>
      <w:r>
        <w:t>Regeste</w:t>
      </w:r>
    </w:p>
    <w:p>
      <w:r>
        <w:t>Ordonnance de non-entrée en matière (faux dans les titres, omission de prêter secours, soustraction de données, escroquerie, extorsion et chantage, menaces, contrainte, séquestration et enlèvement, abus d'autorité), recours en matière pénale au Tribunal... | Procédure pénale</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X.________ a déposé un recours en matière pénale au Tribunal fédéral contre l' arrêt rendu le 23 septembre 2015 par la Chambre des recours pénale du Tribunal cantonal vaudois. Invité une première fois à verser une avance de frais de 2000 fr. conformément à l' art. 62 al. 1 LTF , il ne s'est pas exécuté. Par ordonnance du 17 novembre 2015, le Président de la cour de céans lui a imparti, pour ce faire, un délai supplémentaire jusqu'au 2 décembre 2015, avec l'indication que celui-ci n'était pas prolongeable et qu'à défaut de paiement en temps utile, le recours serait irrecevable. L'intéressé n'ayant donné aucune suite ni en particulier effectué l'avance de frais requise dans le délai supplémentaire imparti ( art. 48 al. 4 LTF ), il y a lieu de déclarer son recours irrecevable en application de l' art. 108 al. 1 let. a LTF .</w:t>
      </w:r>
    </w:p>
    <w:p>
      <w:r>
        <w:rPr>
          <w:b/>
        </w:rPr>
        <w:t>E. 2</w:t>
      </w:r>
    </w:p>
    <w:p>
      <w:r>
        <w:t>Le recourant, qui succombe, supporte les frais de justice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