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1105/2014 vom 11. Februar 2016</w:t>
      </w:r>
    </w:p>
    <w:p>
      <w:r>
        <w:t>Bundesgericht, 2016-02-11, FR</w:t>
      </w:r>
    </w:p>
    <w:p>
      <w:r>
        <w:rPr>
          <w:b/>
        </w:rPr>
        <w:t xml:space="preserve">Quelle: </w:t>
      </w:r>
      <w:r>
        <w:t>https://mcp.opencaselaw.ch/entscheid/bger_6B_1105_2014</w:t>
      </w:r>
    </w:p>
    <w:p>
      <w:r>
        <w:t>FR: TF 6B 1105/2014 du 11 février 2016</w:t>
      </w:r>
    </w:p>
    <w:p>
      <w:r>
        <w:t>IT: TF 6B 1105/2014 del 11 febbraio 2016</w:t>
      </w:r>
    </w:p>
    <w:p>
      <w:pPr>
        <w:pStyle w:val="Heading2"/>
      </w:pPr>
      <w:r>
        <w:t>Regeste</w:t>
      </w:r>
    </w:p>
    <w:p>
      <w:r>
        <w:t>Insoumission à une décision de l'autorité, indemnité (art. 429 al. 1 let. a CPP) | Infractions</w:t>
      </w:r>
    </w:p>
    <w:p>
      <w:pPr>
        <w:pStyle w:val="Heading2"/>
      </w:pPr>
      <w:r>
        <w:t>Erwägungen</w:t>
      </w:r>
    </w:p>
    <w:p>
      <w:r>
        <w:rPr>
          <w:b/>
        </w:rPr>
        <w:t>E. 1</w:t>
      </w:r>
    </w:p>
    <w:p>
      <w:r>
        <w:t>Les prétentions en indemnisation fondées sur l' art. 429 CPP peuvent faire l'objet d'un recours en matière pénale ( ATF 139 IV 206 consid. 1 p. 208).</w:t>
      </w:r>
    </w:p>
    <w:p>
      <w:r>
        <w:rPr>
          <w:b/>
        </w:rPr>
        <w:t>E. 2</w:t>
      </w:r>
    </w:p>
    <w:p>
      <w:r>
        <w:t>Le recourant se plaint d'une violation de l' art. 429 al. 1 let. a CPP .</w:t>
      </w:r>
    </w:p>
    <w:p>
      <w:r>
        <w:rPr>
          <w:b/>
        </w:rPr>
        <w:t>E. 2.1</w:t>
      </w:r>
    </w:p>
    <w:p>
      <w:r>
        <w:t>Selon l' art. 429 al. 1 let. a CPP , seul ici en jeu, le prévenu acquitté totalement ou en partie ou au bénéfice d'un classement a droit à une indemnité pour les dépenses occasionnées par l'exercice raisonnable de ses droits de procédure. L'indemnité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1312 ch. 2.10.3.1). L'allocation d'une indemnité pour frais de défense selon l' art. 429 al. 1 let. a CPP n'est pas limitée aux cas de défense obligatoire visés par l' art. 130 CPP .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 ATF 138 IV 197 consid. 2.3.5 p. 203). Déterminer si l'assistance d'un avocat procède d'un exercice raisonnable des droits de procédure et si, par conséquent, une indemnité pour frais de défense selon l' art. 429 al. 1 let. a CPP peut être allouée au prévenu, est une question de droit fédéral que le Tribunal fédéral revoit librement. Il s'impose toutefois une certaine retenue lors de l'examen de l'évaluation faite par l'autorité précédente, particulièrement de la détermination, dans le cas concret, des dépenses qui apparaissent raisonnables ( ATF 138 IV 197 consid. 2.3.6 p. 204; arrêt 6B_387/2013 du 8 juillet 2013 consid. 2.1 non publié aux ATF 139 IV 241 ).</w:t>
      </w:r>
    </w:p>
    <w:p>
      <w:r>
        <w:rPr>
          <w:b/>
        </w:rPr>
        <w:t>E. 2.2</w:t>
      </w:r>
    </w:p>
    <w:p>
      <w:r>
        <w:t>Le recourant fait valoir qu'il a consulté un avocat non pas en raison du fait qu'une enquête pénale avait été ouverte contre lui, mais uniquement après s'être vu notifier une condamnation, soit un jugement emportant culpabilité quant à des faits au sujet desquels il n'avait jamais été entendu. C'était d'ailleurs à la suite de son intervention que le recourant avait été acquitté. En l'espèce, la cause concerne une contravention. Toutefois, comme sus-mentionné (supra consid. 2.1), on ne peut pas partir du principe qu'en matière de contravention, le prévenu doit supporter en général seul ses frais de défense; il s'agit d'examiner la complexité de l'affaire en fait ou en droit, la durée de la procédure et de son impact sur la vie personnelle et professionnelle du prévenu. Le recourant a été condamné à 800 fr. d'amende par ordonnance pénale, sans avoir été préalablement entendu par le ministère public. L'opposition à une ordonnance pénale par le prévenu n'a certes pas à être motivée ( art. 354 al. 2 CPP ). En ce qui concerne la procédure à la suite de l'opposition, celle-ci a consisté en une audition du recourant par le ministère public, lors de laquelle le recourant a produit des documents attestant qu'il n'avait pas connaissance de l'ordonnance de mesures superprovisionnelles lorsqu'il a ordonné l'arrachage des pieds de vigne. Le recourant a été contraint d'organiser sa défense en ayant été condamné sans avoir préalablement eu la possibilité de s'exprimer. Dans une telle configuration, le recours à un avocat apparaît raisonnable. La cour cantonale a violé l' art. 429 al. 1 let. a CPP en déniant au recourant le droit à être indemnisé. Le recours doit être admis et la cause renvoyée à cette autorité pour qu'elle accorde au recourant une indemnité fondée sur l' art. 429 al. 1 let. a CPP et statue à nouveau sur les frais et indemnité de deuxième instance.</w:t>
      </w:r>
    </w:p>
    <w:p>
      <w:r>
        <w:rPr>
          <w:b/>
        </w:rPr>
        <w:t>E. 3</w:t>
      </w:r>
    </w:p>
    <w:p>
      <w:r>
        <w:t>Le recourant, qui obtient gain de cause, ne supporte pas de frais ( art. 66 al. 2 LTF ) et peut prétendre à une indemnité de dépens à la charge du canton de Vaud pour la procédure devant le Tribunal fédéral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