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6B_1102/2018 vom 29. Januar 2019</w:t>
      </w:r>
    </w:p>
    <w:p>
      <w:r>
        <w:t>Bundesgericht, 2019-01-29, FR</w:t>
      </w:r>
    </w:p>
    <w:p>
      <w:r>
        <w:rPr>
          <w:b/>
        </w:rPr>
        <w:t xml:space="preserve">Quelle: </w:t>
      </w:r>
      <w:r>
        <w:t>https://mcp.opencaselaw.ch/entscheid/bger_6B_1102_2018</w:t>
      </w:r>
    </w:p>
    <w:p>
      <w:r>
        <w:t>FR: TF 6B_1102/2018 du 29 janvier 2019</w:t>
      </w:r>
    </w:p>
    <w:p>
      <w:r>
        <w:t>IT: TF 6B_1102/2018 del 29 gennaio 2019</w:t>
      </w:r>
    </w:p>
    <w:p>
      <w:pPr>
        <w:pStyle w:val="Heading2"/>
      </w:pPr>
      <w:r>
        <w:t>Erwägungen</w:t>
      </w:r>
    </w:p>
    <w:p>
      <w:r>
        <w:rPr>
          <w:b/>
        </w:rPr>
        <w:t>E. 1</w:t>
      </w:r>
    </w:p>
    <w:p>
      <w:r>
        <w:t>La recourante conteste l'application de l' art. 90 al. 1 LCR , en vertu duquel celui qui viole les règles de la circulation prévues par la LCR ou par les dispositions d'exécution émanant du Conseil fédéral est puni de l'amende. Elle estime qu'on ne pouvait retenir qu'elle aurait enfreint l' art. 27 LCR imposant de se conformer aux signaux et aux marques ainsi qu'aux ordres de la police, dès lors que le panneau indiquant " parcomètre collectif " et représentant le signal " parcage contre paiement " n'était selon les faits retenus par l'autorité précédente pas visible.</w:t>
      </w:r>
    </w:p>
    <w:p>
      <w:r>
        <w:t>La recourante perd de vue que l'arrêt attaqué retient non pas que ce panneau, dont le contenu était clair, n'était pas visible, mais qu'il l'était (arrêt, p. 6 ch. 2.2). Son argumentation juridique, fondé sur une appréciation factuelle différente de celle retenue par l'autorité précédente sans démontrer l'arbitraire de cette dernière version, est partant irrecevable (cf. art. 105 al. 2 et 106 al. 2 LTF). Le panneau était clair et visible, de sorte que la recourante en ne le respectant pas s'est bien rendu coupable de violation de l' art. 27 al. 1 LCR et donc d'infraction aux règles de la circulation routière au sens de l' art. 90 al. 1 LCR .</w:t>
      </w:r>
    </w:p>
    <w:p>
      <w:r>
        <w:rPr>
          <w:b/>
        </w:rPr>
        <w:t>E. 2</w:t>
      </w:r>
    </w:p>
    <w:p>
      <w:r>
        <w:t>La recourante invoque une violation de son droit d'être entendue ( art. 107 CPP ). Elle reproche à l'autorité précédente de ne pas l'avoir interpellée sur le fait que les parkings des centres commerciaux sont en principe payants, fait dont elle conteste le caractère notoire retenu par cette autorité.</w:t>
      </w:r>
    </w:p>
    <w:p>
      <w:r>
        <w:rPr>
          <w:b/>
        </w:rPr>
        <w:t>E. 2.1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arrêts cités).</w:t>
      </w:r>
    </w:p>
    <w:p>
      <w:r>
        <w:rPr>
          <w:b/>
        </w:rPr>
        <w:t>E. 2.2</w:t>
      </w:r>
    </w:p>
    <w:p>
      <w:r>
        <w:t>En l'occurrence la recourante n'expose pas en quoi le fait que les parkings des centres commerciaux seraient en principe payants aurait une portée dans la présente cause et on ne le distingue pas. En effet la recourante n'a pas respecté un panneau - visible, se trouvant au-dessus de l'entrée du magasin d'alimentation - indiquant que le parking où elle avait stationné son véhicule était payant. Cela suffisait à réaliser l'infraction retenue. Dans ces conditions, même à admettre que le fait litigieux n'était pas notoire - question qui souffre de rester ici ouverte - on ne saurait admettre le recours au motif que la recourante n'aurait pas été interpellée sur ce fait avant que la décision attaquée ne soit rendue.</w:t>
      </w:r>
    </w:p>
    <w:p>
      <w:r>
        <w:rPr>
          <w:b/>
        </w:rPr>
        <w:t>E. 3</w:t>
      </w:r>
    </w:p>
    <w:p>
      <w:r>
        <w:t>Il résulte de ce qui précède que le recours doit être rejeté, dans la mesure de sa recevabilité.</w:t>
      </w:r>
    </w:p>
    <w:p>
      <w:r>
        <w:t>Comme les conclusions du recours étaient manifestement dépourvues de chances de succès, l'assistance judiciaire est refusée ( art. 64 al. 1 LTF ). La recourante supportera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