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6B_1102/2013 vom 18. März 2014</w:t>
      </w:r>
    </w:p>
    <w:p>
      <w:r>
        <w:t>Bundesgericht, 2014-03-18, DE</w:t>
      </w:r>
    </w:p>
    <w:p>
      <w:r>
        <w:rPr>
          <w:b/>
        </w:rPr>
        <w:t xml:space="preserve">Quelle: </w:t>
      </w:r>
      <w:r>
        <w:t>https://mcp.opencaselaw.ch/entscheid/bger_6B_1102_2013</w:t>
      </w:r>
    </w:p>
    <w:p>
      <w:r>
        <w:t>FR: TF 6B_1102/2013 du 18 mars 2014</w:t>
      </w:r>
    </w:p>
    <w:p>
      <w:r>
        <w:t>IT: TF 6B_1102/2013 del 18 marzo 2014</w:t>
      </w:r>
    </w:p>
    <w:p>
      <w:pPr>
        <w:pStyle w:val="Heading2"/>
      </w:pPr>
      <w:r>
        <w:t>Erwägungen</w:t>
      </w:r>
    </w:p>
    <w:p>
      <w:r>
        <w:rPr>
          <w:b/>
        </w:rPr>
        <w:t>E. 1</w:t>
      </w:r>
    </w:p>
    <w:p>
      <w:r>
        <w:t>Generalstaatsanwaltschaft des Kantons Bern , Maulbeerstrasse 10, 3011 Bern,</w:t>
      </w:r>
    </w:p>
    <w:p>
      <w:r>
        <w:rPr>
          <w:b/>
        </w:rPr>
        <w:t>E. 2</w:t>
      </w:r>
    </w:p>
    <w:p>
      <w:r>
        <w:t>Gemäss Art. 81 Abs. 1 BGG ist zur Beschwerde in Strafsachen berechtigt, wer vor der Vorinstanz am Verfahren teilgenommen hat, sofern er ein aktuelles rechtlich geschütztes Interesse an der Aufhebung oder Änderung des angefochtenen Entscheids hat. Beim Privatkläger wird in Art. 81 Abs. 1 lit. b Ziff. 5 BGG zusätzlich verlangt, dass der angefochtene Entscheid sich auf die Beurteilung seiner Zivilansprüche auswirken kann. Gemäss ständiger Rechtsprechung des Bundesgerichts können öffentlich-rechtliche Ansprüche, auch solche aus öffentlichem Staatshaftungsrecht, nicht adhäsionsweise im Strafprozess geltend gemacht werden und zählen nicht zu den Zivilansprüchen im Sinne von Art. 81 Abs. 1 lit. b Ziff. 5 BGG (vgl. Urteil 1B_491/2012 vom 30. November 2012 E. 2.3 mit Hinweis auf BGE 133 IV 228 E. 2.3.3 S. 234; 128 IV 188 E. 2).</w:t>
      </w:r>
    </w:p>
    <w:p>
      <w:r>
        <w:t>Der Kanton Bern regelt die Haftung für Schädigungen durch seine Mitarbeiter, zu denen die Polizeibeamten gehören, im Personalgesetz vom 16. September 2004 (BSG 153.01). Gemäss Art. 100 Abs. 1 haftet der Staat für den Schaden, den Mitarbeiterinnen und Mitarbeiter in Ausübung ihrer amtlichen Tätigkeit Dritten widerrechtlich zugefügt haben. Eine persönliche Haftung ist ausgeschlossen (Art. 102 Abs. 1). Ein Zivilanspruch gegen den Polizeibeamten oder seine Vorgesetzten steht dem Beschwerdeführer somit nicht zu.</w:t>
      </w:r>
    </w:p>
    <w:p>
      <w:r>
        <w:rPr>
          <w:b/>
        </w:rPr>
        <w:t>E. 3</w:t>
      </w:r>
    </w:p>
    <w:p>
      <w:r>
        <w:t>Unbekümmert um die fehlende Legitimation in der Sache selbst können die Privatkläger die Verletzung von Verfahrensrechten geltend machen. Das nach Art. 81 Abs. 1 lit. b BGG erforderliche rechtlich geschützte Interesse ergibt sich in diesem Fall aus der Berechtigung, am Verfahren teilzunehmen. Als Parteien des kantonalen Verfahrens können die Privatkläger die Verletzung jener Parteirechte rügen, die ihnen nach dem kantonalen Verfahrensrecht, der Bundesverfassung oder der EMRK zustehen und deren Missachtung eine formelle Rechtsverweigerung bedeutet ( BGE 136 IV 41 E. 1.4).</w:t>
      </w:r>
    </w:p>
    <w:p>
      <w:r>
        <w:t>Soweit der Beschwerdeführer angebliche Verfahrensfehler rügt (vgl. Beschwerde S. 7 - 9), erfüllen seine Ausführungen, die sich im Wesentlichen auf eine Aufzählung der gerügten Mängel beschränken, die strengen Voraussetzungen von Art. 106 Abs. 2 BGG nicht.</w:t>
      </w:r>
    </w:p>
    <w:p>
      <w:r>
        <w:rPr>
          <w:b/>
        </w:rPr>
        <w:t>E. 4</w:t>
      </w:r>
    </w:p>
    <w:p>
      <w:r>
        <w:t>Auf die Beschwerde ist im Verfahren nach Art. 108 BGG nicht einzutreten. Bei diesem Ausgang sind die Gerichtskosten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