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6B_10/2021 vom 8. Dezember 2021</w:t>
      </w:r>
    </w:p>
    <w:p>
      <w:r>
        <w:t>Bundesgericht, 2021-12-08, FR</w:t>
      </w:r>
    </w:p>
    <w:p>
      <w:r>
        <w:rPr>
          <w:b/>
        </w:rPr>
        <w:t xml:space="preserve">Quelle: </w:t>
      </w:r>
      <w:r>
        <w:t>https://mcp.opencaselaw.ch/entscheid/bger_6B_10_2021</w:t>
      </w:r>
    </w:p>
    <w:p>
      <w:r>
        <w:t>FR: TF 6B_10/2021 du 8 décembre 2021</w:t>
      </w:r>
    </w:p>
    <w:p>
      <w:r>
        <w:t>IT: TF 6B_10/2021 del 8 dicembre 2021</w:t>
      </w:r>
    </w:p>
    <w:p>
      <w:pPr>
        <w:pStyle w:val="Heading2"/>
      </w:pPr>
      <w:r>
        <w:t>Erwägungen</w:t>
      </w:r>
    </w:p>
    <w:p>
      <w:r>
        <w:rPr>
          <w:b/>
        </w:rPr>
        <w:t>E. 1</w:t>
      </w:r>
    </w:p>
    <w:p>
      <w:r>
        <w:t>La condamnation litigieuse concerne une infraction de droit cantonal. Il en résulte que le CPP n'est pas applicable directement; il l'est à titre de droit cantonal supplétif (voir art. 8 de la loi genevoise d'application du code pénal suisse et d'autres lois fédérales en matière pénale, RS/GE E 4 10). L'application du droit cantonal, y compris le droit fédéral appliqué à titre de droit cantonal supplétif, est uniquement examinée par le Tribunal fédéral sous l'angle d'une violation de l'interdiction constitutionnelle de l'arbitraire (voir ATF 140 III 385 consid. 2.3; 138 V 67 consid. 2.2).</w:t>
      </w:r>
    </w:p>
    <w:p>
      <w:r>
        <w:rPr>
          <w:b/>
        </w:rPr>
        <w:t>E. 2</w:t>
      </w:r>
    </w:p>
    <w:p>
      <w:r>
        <w:t>La recourante reproche en premier lieu à la cour cantonale d'avoir établi les faits de manière manifestement inexacte.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Lorsque l'appréciation des preuves et la constatation des faits sont critiquées en référence à la présomption d'innocence, celle-ci n'a pas de portée plus large que l'interdiction de l'arbitraire (voir ATF 145 IV 154 consid. 1.1 p. 156 et les arrêts cités).</w:t>
      </w:r>
    </w:p>
    <w:p>
      <w:r>
        <w:t>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2.2</w:t>
      </w:r>
    </w:p>
    <w:p>
      <w:r>
        <w:t>La recourante s'en prend en premier lieu aux constatations de l'autorité cantonale relatives à la forme du service d'ordre et au caractère identifiable de ses membres.</w:t>
      </w:r>
    </w:p>
    <w:p>
      <w:r>
        <w:t>Dans ce contexte, elle ne mentionne aucun élément de preuve pertinent qui aurait été omis ou interprété de manière arbitraire; elle semble en réalité reprocher à la police et à l'autorité cantonale qui a accordé l'autorisation de manifester de n'avoir pas donné d'indications suffisantes et de s'être défaussées de leur responsabilité. Son argumentation est irrecevable faute d'une motivation suffisante ( art. 106 al. 2 LTF ).</w:t>
      </w:r>
    </w:p>
    <w:p>
      <w:r>
        <w:rPr>
          <w:b/>
        </w:rPr>
        <w:t>E. 2.3</w:t>
      </w:r>
    </w:p>
    <w:p>
      <w:r>
        <w:t>S'agissant de l'usage d'engins pyrotechniques, la recourante soutient qu'il n'est pas possible d'affirmer que de tels engins prohibés auraient été utilisés,</w:t>
      </w:r>
    </w:p>
    <w:p>
      <w:r>
        <w:t>a fortiori à plusieurs reprises. Elle soutient que sa condamnation repose sur une confusion entre les engins pyrotechniques expressément autorisés, comme des torches, et d'autres qui ne le sont pas, comme des feux d'artifices.</w:t>
      </w:r>
    </w:p>
    <w:p>
      <w:r>
        <w:t>La cour cantonale a constaté que des engins pyrotechniques ont été utilisés pendant la manifestation et a, contrairement aux allégations de la recourante, précisé qu'il ne s'agissait pas de torches, ajoutant qu'il ne s'agissait pas d'un unique feu d'artifice.</w:t>
      </w:r>
    </w:p>
    <w:p>
      <w:r>
        <w:t>La recourante ne montre pas que ces constatations seraient arbitraires; elle se contente de leur opposer sa propre version des faits, de sorte que son argumentation, appellatoire, est irrecevable.</w:t>
      </w:r>
    </w:p>
    <w:p>
      <w:r>
        <w:rPr>
          <w:b/>
        </w:rPr>
        <w:t>E. 2.4</w:t>
      </w:r>
    </w:p>
    <w:p>
      <w:r>
        <w:t>Il en va de même s'agissant des tags apposés au cours de la manifestation. La cour cantonale a fait à ce propos des constations selon lesquelles la police a dû intervenir à plusieurs reprises notamment en relation avec l'apposition de tags, précisant qu'il ne s'agissait pas seulement de tags apposés avant l'intervention de l'oratrice à la rue U.________. Sur ce point également, l'argumentation de la recourante, de nature appellatoire, est irrecevable.</w:t>
      </w:r>
    </w:p>
    <w:p>
      <w:r>
        <w:rPr>
          <w:b/>
        </w:rPr>
        <w:t>E. 2.5</w:t>
      </w:r>
    </w:p>
    <w:p>
      <w:r>
        <w:t>La recourante conteste avoir été l'une des trois jeunes filles ayant organisé l'édition précédente de la manifestation et fait valoir qu'elle ignorait par conséquent que sa place était en tête du cortège.</w:t>
      </w:r>
    </w:p>
    <w:p>
      <w:r>
        <w:t>Il ressort des propres déclarations de la recourante que C.________, ancienne organisatrice de la manifestation, était présente dans le cortège. Dans ces circonstances, même dans l'hypothèse où la recourante n'aurait pas fait partie des organisatrices de la précédente édition de la manifestation, elle pouvait sans difficulté se renseigner auprès de quelqu'un qui disposait de cette expérience et on pouvait de toute évidence attendre d'elle qu'elle prenne une telle précaution, de sorte que le fait qu'elle ait ou non déjà participé à l'organisation de la manifestation n'est pas déterminant.</w:t>
      </w:r>
    </w:p>
    <w:p>
      <w:r>
        <w:rPr>
          <w:b/>
        </w:rPr>
        <w:t>E. 2.6</w:t>
      </w:r>
    </w:p>
    <w:p>
      <w:r>
        <w:t>La recourante reproche à la cour cantonale de n'avoir pas instruit la question de savoir si les manifestantes qui ont tenté d'emprunter un itinéraire différent de celui qui avait été autorisé l'ont fait en l'absence de consignes du service d'ordre ou au mépris de celles-ci.</w:t>
      </w:r>
    </w:p>
    <w:p>
      <w:r>
        <w:t>Il ressort de l'arrêt attaqué que la recourante n'a réagi qu'après que le trouble a été causé et même après l'intervention de la police qui lui a demandé de rappeler les manifestantes à l'ordre. Or on pouvait pour le moins attendre de la recourante et de son service d'ordre une communication suffisante pour que celle-ci soit informée des débordements qui pouvaient se produire et soit à même de prendre les mesures qui étaient dans ses compétences et au minimum d'informer la police.</w:t>
      </w:r>
    </w:p>
    <w:p>
      <w:r>
        <w:t>Ces constatations sont suffisantes au regard de ce qui était reproché à la recourante, à savoir qu'elle n'avait pas satisfait à son devoir de collaborer avec la police. Il n'était ainsi pas nécessaire de mettre en oeuvre des mesures d'instruction complémentaires.</w:t>
      </w:r>
    </w:p>
    <w:p>
      <w:r>
        <w:t>Mal fondé, le grief relatif à l'établissement des faits doit être rejeté dans la mesure où il est recevable.</w:t>
      </w:r>
    </w:p>
    <w:p>
      <w:r>
        <w:rPr>
          <w:b/>
        </w:rPr>
        <w:t>E. 3</w:t>
      </w:r>
    </w:p>
    <w:p>
      <w:r>
        <w:t>La recourante se plaint d'une violation de son droit d'être entendue ainsi que d'un déni de justice formel.</w:t>
      </w:r>
    </w:p>
    <w:p>
      <w:r>
        <w:rPr>
          <w:b/>
        </w:rPr>
        <w:t>E. 3.1</w:t>
      </w:r>
    </w:p>
    <w:p>
      <w:r>
        <w:t>La recourante reproche à la cour cantonale d'avoir refusé d'administrer des preuves à décharge, à savoir d'entendre des membres du service d'ordre ainsi que l'organisatrice de l'édition précédente de la manifestation. Elle fait valoir que l'administration de ces preuves aurait permis d'établir l'état d'esprit dans lequel se trouvaient les participantes qui ont dévié de l'itinéraire autorisé et de savoir si elles l'ont fait faute d'information claire des organisatrices ou dans un esprit de subversion, faisant fi des instructions de celles-ci.</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lequel ne s'applique ici qu'en tant que droit cantonal supplétif s'agissant d'une infraction de droit cantonal,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6B_1191/2019 du 4 décembre 2019 consid. 1.1; 6B_738/2019 du 27 novembre 2019 consid. 4.2).</w:t>
      </w:r>
    </w:p>
    <w:p>
      <w:r>
        <w:t>Il y a lieu de relever que la cour cantonale a évoqué à titre préliminaire le fait que la motivation des réquisitions de preuve de la recourante dans la procédure d'appel n'apparaissait pas suffisante. La recourante ne conteste pas cette motivation alors que lorsque la décision querellée repose sur une double motivation dont chaque pan est indépendant et suffit à sceller l'issue de la procédure cantonale, il importe, sous peine d'irrecevabilité, de discuter chacune de ces deux motivations (cf. ATF 133 IV 119 consid. 6.3 p. 120; cf. récemment arrêt 6B_1011/2021 du 9 novembre 2021 consid. 2); la recevabilité du recours est par conséquent douteuse sur ce point également.</w:t>
      </w:r>
    </w:p>
    <w:p>
      <w:r>
        <w:t>Par ailleurs, comme cela a déjà été noté au consid. 2.6 ci-dessus, ce qui est reproché à la recourante est de n'avoir pas satisfait à son devoir de collaborer avec la police, de sorte que l'état d'esprit dans lequel ont agi les manifestantes est sans pertinence pour l'issue de la procédure.</w:t>
      </w:r>
    </w:p>
    <w:p>
      <w:r>
        <w:rPr>
          <w:b/>
        </w:rPr>
        <w:t>E. 3.2</w:t>
      </w:r>
    </w:p>
    <w:p>
      <w:r>
        <w:t>La recourante soutient que sa condamnation violerait sa liberté de réunion, d'une part faute d'une base légale suffisante, d'autre part au motif que le principe de proportionnalité n'est pas respecté et de surcroît parce qu'une procédure pénale comme celle menée à son encontre viderait de son sens la liberté de réunion.</w:t>
      </w:r>
    </w:p>
    <w:p>
      <w:r>
        <w:t>L'argumentation de la recourante à ce propos repose sur la prémisse que ce qui lui est reproché est de ne pas s'être tenue en tête de la manifestation à un moment donné du parcours, de ne pas avoir fait remonter certaines informations à la police, de ne pas être intervenue contre des participants faisant usage d'engins pyrotechniques et de ne pas avoir constitué un service d'ordre efficace. En réalité, la faute qui lui est imputée est de n'avoir pas rempli son devoir de collaboration avec la police (voir consid. 2.6 et 3.1 i.f.). Or il ressort de l'arrêt du Tribunal fédéral 1C_225/2012 du 10 juillet 2013, mentionné au demeurant par la recourante, que l'obligation d'organiser un service d'ordre propre à concrétiser le devoir de collaboration des organisateurs avec la police est conforme à la Constitution (arrêt cité, consid. 3.7). La recourante n'apporte aucun argument susceptible de remettre cette jurisprudence en question. Elle ne montre par ailleurs pas en quoi le devoir de collaborer avec la police, qu'il lui est reproché de n'avoir pas satisfait, aurait été excessif, étant rappelé qu'il a été relevé au consid. 2.6 ci-dessus qu'elle n'a même pas mis sur pied une organisation suffisante pour être en mesure d'informer la police des débordements qui se sont produits.</w:t>
      </w:r>
    </w:p>
    <w:p>
      <w:r>
        <w:rPr>
          <w:b/>
        </w:rPr>
        <w:t>E. 4</w:t>
      </w:r>
    </w:p>
    <w:p>
      <w:r>
        <w:t>Mal fondé, le recours doit donc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