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6B_10/2007 vom 23. Juli 2007</w:t>
      </w:r>
    </w:p>
    <w:p>
      <w:r>
        <w:t>Bundesgericht, 2007-07-23, FR</w:t>
      </w:r>
    </w:p>
    <w:p>
      <w:r>
        <w:rPr>
          <w:b/>
        </w:rPr>
        <w:t xml:space="preserve">Quelle: </w:t>
      </w:r>
      <w:r>
        <w:t>https://mcp.opencaselaw.ch/entscheid/bger_6B_10_2007</w:t>
      </w:r>
    </w:p>
    <w:p>
      <w:r>
        <w:t>FR: TF 6B_10/2007 du 23 juillet 2007</w:t>
      </w:r>
    </w:p>
    <w:p>
      <w:r>
        <w:t>IT: TF 6B_10/2007 del 23 luglio 2007</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1.1</w:t>
      </w:r>
    </w:p>
    <w:p>
      <w:r>
        <w:t>Aux termes de l' art. 81 al. 1 LTF a qualité pour former un recours en matière pénale quiconque a pris part à la procédure devant l'autorité précédente ou a été privé de la possibilité de le faire, et (let. a) a un intérêt juridique à l'annulation ou à la modification de la décision attaquée, soit en particulier (let. b) l'accusateur privé, si, conformément au droit cantonal, il a soutenu l'accusation sans l'intervention de l'accusateur public (chif. 4), la victime, si la décision attaquée peut avoir des effets sur le jugement de ses prétentions civiles (chif. 5), ou le plaignant, pour autant que la contestation porte sur le droit de porter plainte (chif. 6).</w:t>
      </w:r>
    </w:p>
    <w:p>
      <w:r>
        <w:rPr>
          <w:b/>
        </w:rPr>
        <w:t>E. 1.1.1</w:t>
      </w:r>
    </w:p>
    <w:p>
      <w:r>
        <w:t>Cette disposition donne une définition générale de la qualité pour recourir en matière pénale et la liste exemplative de la let. b énumère les cas ordinaires où la condition de l'intérêt juridique à recourir est en principe réalisée. Selon le législateur et les auteurs, cette définition ne s'écarte pas, en substance, du régime qui existait auparavant et les chif. 4 à 6 de l' art. 81 al. 1 let. b LTF correspondent aux let. e à g de l'ancien art. 270 PPF (cf. arrêt 6B_12/2007 du 5 juillet 2007 destiné à la publication; FF 2001 p. 4116; F. Bänziger, Der Beschwerdegang in Strafsachen, in reorganisation der Bundesrechtspflege - Neuerungen und Auswirkungen in der Praxis, p. 90 ss; cf. F. Bommer, Ausgewählte Fragen der Strafrechtspflege nach Bundesgerichtsgesetz, in BTJP 2006 p. 173 s.; N. Schmid, Die Strafrechtsbeschwerde nach dem Bundesgesetz über das Bundesgericht - eine erste Auslegeordnung, in RPS 2006 p. 179 ss). Par conséquent, il n'y a pas lieu, en l'état, de modifier le système qui prévalait jusqu'alors et d'élargir la qualité pour recourir à l'ensemble des lésés. Comme auparavant, la légitimation active est dès lors déniée au simple lésé, soit celui qui n'est ni accusateur privé, ni victime LAVI, ni plaignant au sens de l'art. 81 al. 1 let. b chif. 4 à 6 LTF (cf. arrêt 6B_12/2007 du 5 juillet 2007 destiné à la publication; ancien art. 270 let . e à g PPF et les arrêts y relatifs, soit les ATF 129 IV 206 consid. 1 p. 207; 128 IV 92 consid. 4c p. 96, 37 consid. 3 p. 38).</w:t>
      </w:r>
    </w:p>
    <w:p>
      <w:r>
        <w:rPr>
          <w:b/>
        </w:rPr>
        <w:t>E. 1.1.2</w:t>
      </w:r>
    </w:p>
    <w:p>
      <w:r>
        <w:t>La liste de l' art. 81 al. 1 let. b LTF n'est cependant pas exhaustive et toute personne peut désormais faire valoir qu'elle dispose d'un intérêt juridique à l'annulation de la décision attaquée. Un intérêt général ou de fait reste insuffisant.</w:t>
      </w:r>
    </w:p>
    <w:p>
      <w:r>
        <w:t>L'action pénale appartient exclusivement à l'Etat; elle est instituée dans l'intérêt public et ne profite qu'indirectement au simple lésé, qui, en règle générale, n'a qu'un intérêt de fait à obtenir que cette action soit effectivement mise en oeuvre. Le simple lésé, qui n'entre dans aucune des catégories citées sous la let. b de l' art. 81 al. 1 LTF (cf. supra consid. 1.1.1), n'est dès lors pas habilité pour recourir sur le fond contre une décision relative à la conduite de l'action pénale. Il peut seulement se plaindre, le cas échéant, d'une violation de ses droits de partie à la procédure qui lui sont reconnus par le droit cantonal de procédure ou le droit constitutionnel, quand cette violation équivaut à un déni de justice formel ( ATF 128 I 218 consid. 1.1 p. 219 s; 120 Ia 157 consid. 2 p.159 s.; voir aussi ATF 121 IV 317 consid. 3b, 120 Ia 101 consid. 1a; cf. N. Schmid, op cit, p. 186). A cet égard, la partie recourante est autorisée à faire valoir que la qualité de partie au procès pénal aurait dû lui être reconnue, avec les droits correspondants, et qu'elle aurait aussi dû être entendue avant une décision lui déniant cette qualité. Son droit d'invoquer des garanties procédurales ne lui permet toutefois pas de mettre en cause, même de façon indirecte, le jugement au fond. Son recours ne peut donc pas porter sur des points indissociables de ce jugement tels que, notamment, le refus d'administrer une preuve sur la base d'une appréciation anticipée de celle-ci, ou le devoir de l'autorité de motiver sa décision de façon suffisamment détaillée ( ATF 120 Ia 227 consid. 1 p. 229 s.).</w:t>
      </w:r>
    </w:p>
    <w:p>
      <w:r>
        <w:rPr>
          <w:b/>
        </w:rPr>
        <w:t>E. 1.2</w:t>
      </w:r>
    </w:p>
    <w:p>
      <w:r>
        <w:t>En l'occurrence, le recourant n'est pas un accusateur privé, ni une victime LAVI, ni un plaignant au sens de l'art. 81 al. 1 let. b chif. 4 à 6 (cf. supra consid. 1.1.1). Il reste donc à examiner s'il dispose d'un intérêt juridique à l'annulation de l'arrêt entrepris (cf. supra consid. 1.1.2).</w:t>
      </w:r>
    </w:p>
    <w:p>
      <w:r>
        <w:t>Dans ses écritures, l'intéressé invoque, tout d'abord, une inadvertance manifeste dans les constatations cantonales, avance que des faits pertinents n'auraient pas été constatés et se plaint d'une appréciation arbitraire des preuves. Il se prévaut, ensuite, d'une application arbitraire des art. 118 et 25 CPP /GE, au motif que la Cour cantonale n'aurait pas élucidé certaines questions déterminantes et aurait apprécié des éléments de manière totalement arbitraire pour aboutir à la conclusion erronée que les divers chefs de prévention à l'égard de Y.________ n'apparaissaient pas suffisamment vraisemblables. Enfin, le recourant se plaint d'une application arbitraire des règles sur la prescription pénale. Ce faisant, dans toute son argumentation, il s'en prend au fond du litige et n'invoque aucun grief relatif à une éventuelle violation des règles de la procédure. Faute d'intérêt juridique, il n'a dès lors pas qualité pour recourir en matière pénale.</w:t>
      </w:r>
    </w:p>
    <w:p>
      <w:r>
        <w:rPr>
          <w:b/>
        </w:rPr>
        <w:t>E. 2</w:t>
      </w:r>
    </w:p>
    <w:p>
      <w:r>
        <w:t>En conclusion, le recours est irrecevable. Les frais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