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1097/2019 vom 11. November 2019</w:t>
      </w:r>
    </w:p>
    <w:p>
      <w:r>
        <w:t>Bundesgericht, 2019-11-11, FR</w:t>
      </w:r>
    </w:p>
    <w:p>
      <w:r>
        <w:rPr>
          <w:b/>
        </w:rPr>
        <w:t xml:space="preserve">Quelle: </w:t>
      </w:r>
      <w:r>
        <w:t>https://mcp.opencaselaw.ch/entscheid/bger_6B_1097_2019</w:t>
      </w:r>
    </w:p>
    <w:p>
      <w:r>
        <w:t>FR: TF 6B 1097/2019 du 11 novembre 2019</w:t>
      </w:r>
    </w:p>
    <w:p>
      <w:r>
        <w:t>IT: TF 6B 1097/2019 del 11 novembre 2019</w:t>
      </w:r>
    </w:p>
    <w:p>
      <w:pPr>
        <w:pStyle w:val="Heading2"/>
      </w:pPr>
      <w:r>
        <w:t>Regeste</w:t>
      </w:r>
    </w:p>
    <w:p>
      <w:r>
        <w:t>Arbitraire, tentative d'actes d'ordre sexuel avec des enfants | Infractions</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L'autorité précédente a exposé que le récit de chacune des trois jeunes filles présentes dans la chambre visitée par le recourant la nuit des faits avait été exempt d'exagération et comportait l'aveu de divers oublis et hésitations, ce qui en renforçait la crédibilité. La description des événements livrée par les trois intéressées avait été émaillée de détails concrets et était restée constante au fil des diverses auditions conduites. Les trois récits s'étaient révélés concordants, chacune des jeunes filles ayant par ailleurs indiqué uniquement ce qu'elle avait réellement vu et entendu. Ces descriptions des événements, convaincantes, devaient l'emporter sur le récit, certes constant, du recourant. Après la visite nocturne de ce dernier, les trois jeunes filles étaient allées se confier à une enseignante qu'elles ne connaissaient pas, cela en pleine nuit et alors que B.________ était en pleurs. Ces circonstances du dévoilement des faits accréditaient encore le récit des intéressées, dont on ne pouvait imaginer qu'elles pussent tout inventer. Par ailleurs, il ne pouvait être exclu que le recourant pût, au moment des faits, quitter sa chambre sans éveiller ses camarades de chambrée. L'intéressé n'était pas le moniteur des trois jeunes filles concernées - ni leur enseignant - et n'avait alors rencontré aucun problème avec celles-ci, de sorte qu'on ne voyait pas pourquoi il aurait été faussement accusé. Selon la cour cantonale, il convenait donc de retenir que les faits s'étaient déroulés comme l'avaient rapporté B.________, C.________ et E.________.</w:t>
      </w:r>
    </w:p>
    <w:p>
      <w:r>
        <w:rPr>
          <w:b/>
        </w:rPr>
        <w:t>E. 1.3</w:t>
      </w:r>
    </w:p>
    <w:p>
      <w:r>
        <w:t>Le recourant développe une argumentation purement appellatoire et, partant, irrecevable, par laquelle il rediscute intégralement l'appréciation des preuves à laquelle s'est livrée l'autorité précédente, sans démontrer en quoi celle-ci serait arbitraire. L'intéressé ne présente en particulier aucun élément qui rendrait insoutenable la version des faits retenue par la cour cantonale, mais se borne à livrer son propre regard sur les éléments probatoires qui ont tous été abordés et appréciés dans le jugement attaqué. Les remarques concernant sa propre crédibilité ou celle des trois jeunes filles l'ayant mis en cause, le regard porté par les témoins sur les événements rapportés lors de leur dévoilement, l'absence de diagnostic de pédophilie au terme de l'expertise psychiatrique diligentée, le fait qu'il aurait porté une attelle au moment des faits et que cet objet aurait dû être remarqué par les intéressées, ou encore le fait qu'il aurait été "fort probable" qu'un tiers fût éveillé par les bruits ou la lumière s'il avait déambulé dans les couloirs du chalet durant la nuit, ne font ainsi nullement apparaître l'état de fait de la cour cantonale comme arbitraire. On ne voit pas, pour le reste, quelle constatation insoutenable aurait pu être tirée par l'autorité précédente des différentes preuves administrées, en particulier des témoignages concordants de B.________, C.________ et E.________ relatifs au déroulement des événements. Le grief doit être rejeté dans la mesure où il est recevable.</w:t>
      </w:r>
    </w:p>
    <w:p>
      <w:r>
        <w:rPr>
          <w:b/>
        </w:rPr>
        <w:t>E. 2</w:t>
      </w:r>
    </w:p>
    <w:p>
      <w:r>
        <w:t>Le recourant conteste sa condamnation pour tentative d'actes d'ordre sexuel avec des enfants.</w:t>
      </w:r>
    </w:p>
    <w:p>
      <w:r>
        <w:rPr>
          <w:b/>
        </w:rPr>
        <w:t>E. 2.1</w:t>
      </w:r>
    </w:p>
    <w:p>
      <w:r>
        <w:t>Aux termes de l' art. 187 CP , celui qui aura commis un acte d'ordre sexuel sur un enfant de moins de 16 ans sera puni d'une peine privative de liberté de cinq ans au plus ou d'une peine pécuniaire (ch. 1 al. 1). Constitue un acte d'ordre sexuel au sens de cette disposition une activité corporelle sur soi-même ou sur autrui qui tend à l'excitation ou à la jouissance sexuelle de l'un des participants au moins (arrêts 6B_1122/2018 du 29 janvier 2019 consid. 3.2; 6B_732/2018 du 18 septembre 2018 consid. 3.1.3).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(cf. ATF 125 IV 58 consid. 3b p. 63 et les références citées; arrêt 6B_1122/2018 précité consid. 3.2). Un baiser lingual ou des baisers insistants sur la bouche, de même qu'une caresse insistante du sexe, des fesses ou des seins, même par-dessus les habits, constitue un acte d'ordre sexuel ( ATF 125 IV 58 consid. 3b et c p. 62 s.; arrêts 6B_732/2018 précité consid. 3.1.3 et les références citées; 6B_103/2011 du 6 juin 2011 consid. 1.1). Subjectivement, l'auteur doit agir intentionnellement, l'intention devant notamment porter sur le caractère sexuel de l'acte (arrêt 6B_849/2019 du 11 septembre 2019 consid. 3.2 et les références citées).</w:t>
      </w:r>
    </w:p>
    <w:p>
      <w:r>
        <w:rPr>
          <w:b/>
        </w:rPr>
        <w:t>E. 2.2</w:t>
      </w:r>
    </w:p>
    <w:p>
      <w:r>
        <w:t>L' art. 22 CP régit la punissabilité de la tentative. En vertu de son alinéa 1, le juge peut atténuer la peine si l'exécution d'un crime ou d'un délit n'est pas poursuivie jusqu'à son terme ou que le résultat nécessaire à la consommation de l'infraction ne se produit pas ou ne pouvait pas se produire.</w:t>
      </w:r>
    </w:p>
    <w:p>
      <w:r>
        <w:rPr>
          <w:b/>
        </w:rPr>
        <w:t>E. 2.3</w:t>
      </w:r>
    </w:p>
    <w:p>
      <w:r>
        <w:t>La cour cantonale a indiqué que le recourant avait prodigué des caresses sur les bras et les jambes des jeunes filles concernées, ainsi que des baisers sur leurs joues et un baiser sur la bouche de B.________. Bien que ces agissements n'eussent pas constitué des actes d'ordre sexuel à proprement parler, ils étaient connotés sexuellement en raison des circonstances qui les entouraient. Il s'était en particulier agi pour un enseignant de caresser une élève et de l'embrasser sur la joue en lui demandant : "ça va tu veux que je continue?" puis de s'allonger dans le lit d'une autre élève pour l'embrasser, notamment sur la bouche. L'intention qui avait sous-tendu de tels agissements était de nature sexuelle et l'autorité précédente était convaincue que le recourant voulait aller "plus loin" mais n'avait pu y parvenir car les jeunes filles s'y étaient opposées. Ainsi, le recourant avait effectué les démarches ultimes et décisives pour l'accomplissement de l'infraction, seule la résistance des intéressées ayant empêché la réalisation de celle-ci.</w:t>
      </w:r>
    </w:p>
    <w:p>
      <w:r>
        <w:rPr>
          <w:b/>
        </w:rPr>
        <w:t>E. 2.4</w:t>
      </w:r>
    </w:p>
    <w:p>
      <w:r>
        <w:t>L'appréciation de la cour cantonale ne prête pas le flanc à la critique. Le recourant, qui s'est introduit nuitamment dans la chambre de jeunes filles et a commencé à les caresser ou à donner des baisers - y compris sur la bouche - ne pouvait chercher que l'excitation ou la jouissance sexuelle. Du point de vue de l'observateur neutre, les gestes de l'intéressé revêtaient - compte tenu du contexte, notamment de la proximité recherchée avec des jeunes filles dans leur lit, au milieu de la nuit - clairement un caractère sexuel. Le recourant s'écarte de manière inadmissible de l'état de fait de la cour cantonale - par lequel le Tribunal fédéral est lié (cf. art. 105 al. 1 LTF ) - lorsqu'il prétend qu'il ne désirait pas "aller plus loin" avec les jeunes filles en question car il n'aurait "aucune attirance sexuelle envers les enfants". Il a ainsi commencé par donner un baiser et caresser une première jeune fille, en lui proposant de continuer. Ensuite, après que celle-ci lui eut clairement signifié sa désapprobation, l'intéressé s'est glissé dans le lit d'une autre jeune fille, avec laquelle il s'est montré encore plus entreprenant, jusqu'à ce que cette dernière le chassât en menaçant de se mettre à crier. Ainsi, le recourant, qui cherchait une excitation sexuelle, aurait poursuivi ses agissements, n'était-ce le refus et la résistance des jeunes filles concernées. La cour cantonale n'a donc pas violé le droit fédéral en condamnant le recourant pour tentative d'actes d'ordre sexuel avec des enfants. Le grief doit être rejeté dans la mesure où il est recevable. En raison de l'interdiction de la reformatio in peius , il n'est pas nécessaire de se demander si, au vu des faits établis, l'infraction consommée aurait pu entrer en considération.</w:t>
      </w:r>
    </w:p>
    <w:p>
      <w:r>
        <w:rPr>
          <w:b/>
        </w:rPr>
        <w:t>E. 3</w:t>
      </w:r>
    </w:p>
    <w:p>
      <w:r>
        <w:t>Le recourant soutient qu'il aurait dû se voir allouer une indemnité à titre de l' art. 429 CPP en raison d'un éventuel acquittement. Comme il n'obtient pas celui-ci, son grief n'a plus d'objet.</w:t>
      </w:r>
    </w:p>
    <w:p>
      <w:r>
        <w:rPr>
          <w:b/>
        </w:rPr>
        <w:t>E. 4</w:t>
      </w:r>
    </w:p>
    <w:p>
      <w:r>
        <w:t>Au vu de ce qui précède, le recours doit être rejeté dans la mesure où il est recevable. Comme il était dépourvu de chances de succès, la demande d'assistance judiciaire doit être rejetée ( art. 64 al. 1 LTF ). Le recourant, qui succombe, supportera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