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1097/2016 vom 13. September 2017</w:t>
      </w:r>
    </w:p>
    <w:p>
      <w:r>
        <w:t>Bundesgericht, 2017-09-13, FR</w:t>
      </w:r>
    </w:p>
    <w:p>
      <w:r>
        <w:rPr>
          <w:b/>
        </w:rPr>
        <w:t xml:space="preserve">Quelle: </w:t>
      </w:r>
      <w:r>
        <w:t>https://mcp.opencaselaw.ch/entscheid/bger_6B_1097_2016</w:t>
      </w:r>
    </w:p>
    <w:p>
      <w:r>
        <w:t>FR: TF 6B 1097/2016 du 13 septembre 2017</w:t>
      </w:r>
    </w:p>
    <w:p>
      <w:r>
        <w:t>IT: TF 6B 1097/2016 del 13 settembre 2017</w:t>
      </w:r>
    </w:p>
    <w:p>
      <w:pPr>
        <w:pStyle w:val="Heading2"/>
      </w:pPr>
      <w:r>
        <w:t>Regeste</w:t>
      </w:r>
    </w:p>
    <w:p>
      <w:r>
        <w:t>Constatation des conditions de détention illicites, déni de justice, bonne foi | Droit fondamental</w:t>
      </w:r>
    </w:p>
    <w:p>
      <w:pPr>
        <w:pStyle w:val="Heading2"/>
      </w:pPr>
      <w:r>
        <w:t>Erwägungen</w:t>
      </w:r>
    </w:p>
    <w:p>
      <w:r>
        <w:rPr>
          <w:b/>
        </w:rPr>
        <w:t>E. 1</w:t>
      </w:r>
    </w:p>
    <w:p>
      <w:r>
        <w:t>Selon l' art. 78 al. 1 LTF , le recours en matière pénale est ouvert contre les décisions rendues en matière pénale, dont font partie les décisions relatives aux conditions de la détention provisoire ou pour des motifs de sûreté ( ATF 137 IV 22 consid. 1 p. 23).</w:t>
      </w:r>
    </w:p>
    <w:p>
      <w:r>
        <w:rPr>
          <w:b/>
        </w:rPr>
        <w:t>E. 2</w:t>
      </w:r>
    </w:p>
    <w:p>
      <w:r>
        <w:t>Selon le recourant, la cour cantonale a commis un déni de justice en refusant d'entrer en matière sur la demande en constatation des conditions illicites de détention et en indemnisation. Il invoque notamment une violation des art. 9 Cst. et 6 CEDH.</w:t>
      </w:r>
    </w:p>
    <w:p>
      <w:r>
        <w:rPr>
          <w:b/>
        </w:rPr>
        <w:t>E. 2.1</w:t>
      </w:r>
    </w:p>
    <w:p>
      <w:r>
        <w:t>Le droit à un procès équitable reconnaît le droit d'accéder aux tribunaux à toute personne désireuse d'introduire une action, le déni de justice étant ainsi proscrit. A teneur de l' art. 29a 1 ère phrase Cst., toute personne a droit à ce que sa cause soit jugée par une autorité judiciaire. Cette disposition vise à établir une garantie générale de l'accès au juge, en particulier dans le but de soumettre les actes de l'administration à un contrôle juridictionnel ( ATF 130 I 312 consid. 4.2 p. 326 s.).</w:t>
      </w:r>
    </w:p>
    <w:p>
      <w:r>
        <w:rPr>
          <w:b/>
        </w:rPr>
        <w:t>E. 2.2</w:t>
      </w:r>
    </w:p>
    <w:p>
      <w:r>
        <w:t>Selon la jurisprudence, lorsqu'une irrégularité constitutive d'une violation d'une garantie conventionnelle ou constitutionnelle a entaché la procédure relative à la détention provisoire, celle-ci peut être réparée par une décision de constatation ( ATF 141 IV 349 consid. 2.1 p. 352; 140 I 246 consid. 2.5.1 p. 250;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141 IV 349 consid. 2.1 p. 352; 140 I 246 consid. 2.5.1 p. 250; 140 I 125 consid. 2.1 p. 128; 139 IV 41 consid. 3.4 p. 45). 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 art. 13 CEDH ,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 art. 3 CEDH , se doit de vérifier si la détention a lieu dans des conditions acceptables;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 ATF 141 IV 349 consid. 3.4.2 p. 356 et arrêts cités).</w:t>
      </w:r>
    </w:p>
    <w:p>
      <w:r>
        <w:rPr>
          <w:b/>
        </w:rPr>
        <w:t>E. 2.3</w:t>
      </w:r>
    </w:p>
    <w:p>
      <w:r>
        <w:t>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Pour qu'un système de protection des droits des détenus garantis par l' art. 3 CEDH soit effectif, des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 art. 3 CEDH (sur ces questions cf. arrêt CourEDH Yengo c. France, requête n° 50494/12 du 21 mai 2015, § 59 et les références citées; cf. arrêts 6B_1008/2015 et 6B_1071/2015 du 18 juillet 2016 consid. 6.1).</w:t>
      </w:r>
    </w:p>
    <w:p>
      <w:r>
        <w:rPr>
          <w:b/>
        </w:rPr>
        <w:t>E. 3</w:t>
      </w:r>
    </w:p>
    <w:p>
      <w:r>
        <w:t>En l'occurrence, le recourant s'est adressé au TMC alors que sa détention était terminée, de sorte qu'il ne pouvait plus requérir le redressement de la situation. Seuls pouvaient entrer en considération la compensation de conditions de détention éventuellement illicites, respectivement le constat de ces conditions dans la perspective d'une indemnisation. S'agissant du constat de l'illicéité des conditions de détention, la cour cantonale a considéré que le TMC, juridiction investie du contrôle de la détention avant jugement, était compétente pour ce faire. Cela étant, elle a estimé que la requête tendant à la constatation de l'illicéité des conditions de détention était tardive, partant irrecevable. D'après l'arrêt entrepris, il appartenait au détenu prétendant avoir subi un tort moral du fait de ses conditions de détention de saisir le TMC, au moment où il subissait un tel tort, ou en tout cas dans un délai d'une année dès la fin de la détention subie dans des conditions illicites, dès lors qu'il ne prétendait pas les avoir réalisées ultérieurement. Ce faisant, la cour cantonale a fait sienne la motivation de l'ordonnance de première instance, à teneur de laquelle le recourant avait contrevenu au principe de la bonne foi en procédure (ordonnance du TMC du 5 août 2016, p. 2). Elle s'est référée au délai de prescription d'une année dès la connaissance du dommage prévu par l'art. 7 de la loi vaudoise sur la responsabilité de l'Etat, des communes et de leurs agents (LRECA/VD; RS-VD 170.11), ainsi qu'à l' art. 60 CO . Cette exigence s'imposait d'autant plus que l'écoulement du temps rendait aléatoire une instruction sur les griefs allégués (mesures d'hygiène, de sécurité, intimité, etc.). S'agissant de l'allocation d'une indemnité, la cour cantonale a confirmé la décision du TMC selon laquelle la compétence pour ce faire appartient soit à l'autorité de jugement, soit à l'autorité saisie d'une action en responsabilité contre l'Etat, à savoir, dans le canton de Vaud, aux tribunaux ordinaires conformément à l'art. 14 LRECA/VD.</w:t>
      </w:r>
    </w:p>
    <w:p>
      <w:r>
        <w:rPr>
          <w:b/>
        </w:rPr>
        <w:t>E. 3.1</w:t>
      </w:r>
    </w:p>
    <w:p>
      <w:r>
        <w:t>A teneur de l' art. 5 al. 3 Cst. , les organes de l'Etat et les particuliers doivent agir de manière conforme aux règles de la bonne foi. Ce principe, concrétisé en procédure pénale à l' art. 3 al. 2 let. a CPP , ne concerne pas seulement les autorités pénales mais le cas échéant les différentes parties, y compris le prévenu. On déduit en particulier de ce principe l'interdiction des comportements contradictoires ( ATF 131 I 185 consid. 3.2.4 p. 192 s.; 130 IV 72 consid. 2.2 p. 74; arrêts 6B_1122/2013 du 6 mai 2014 consid. 1.3; 6B_214/2011 du 13 septembre 2011 consid. 4.1.3). Le principe de la bonne foi a pour corollaire, l'interdiction de l'abus de droit, lequel consiste notamment à utiliser une institution juridique à des fins étrangères à son but pour réaliser des intérêts que cette institution ne veut pas protéger, de telle sorte que l'écart entre le droit exercé et l'intérêt qu'il est censé protéger soit manifeste ( ATF 125 IV 79 consid. 1b p. 81; 121 II 97 consid. 4 p. 103 s.; 107 Ia 206 consid. 3a p. 211 s.; cf. pour des exemples, PIQUEREZ/MACALUSO, Procédure pénale suisse, 2011, n. 433; MARC THOMMEN, in Basler Kommentar, Schweizerische Strafprozessordnung, 2e éd. 2014, n° 78 ss ad art. 3 CPP ; WOLFGANG WOHLERS, in DONATSCH/HANSJAKOB/LIEBER, Kommentar zur Schweizerischen Strafprozessordnung, 2e éd. 2014, n° 17 s. ad art. 3 CPP et les arrêts cités). L'abus manifeste des droits reconnus par la loi peut conduire notamment à la suppression du droit conféré par la loi (cf. p. ex. ATF 130 IV 72 ; cf. MARC THOMMEN, op. cit. n° 90 ad art. 3 CPP ) ou à l'irrecevabilité du recours (cf. p. ex. ATF 111 Ia 148 ). Dans un arrêt traitant du droit d'obtenir un constat de l'illicéité des conditions de détention, le Tribunal fédéral a considéré que le seul fait, pour le détenu, de ne pas réclamer l'examen de ses conditions de détention durant la procédure pénale ne pouvait valoir renonciation, dans la mesure où aucun élément ne permettait de supposer qu'il avait contrevenu à la bonne foi en procédure (arrêt 6B_1005/2015 du 13 avril 2016 consid. 2). Il ressort de cet arrêt qu'il n'est d'ailleurs pas en soi exclu d'obtenir un constat postérieurement au jugement de condamnation, même si les conditions de détention avant jugement doivent en principe être examinées dans le cadre dudit jugement. Dans le cas précis, le recourant avait déposé une requête tendant au constat et à la réparation des conditions illicites de détention, un an et quatre mois après le jugement au fond, respectivement, deux ans et demi après son incarcération (arrêt 6B_1005/2015 du 13 avril 2016 consid. 2).</w:t>
      </w:r>
    </w:p>
    <w:p>
      <w:r>
        <w:rPr>
          <w:b/>
        </w:rPr>
        <w:t>E. 3.2</w:t>
      </w:r>
    </w:p>
    <w:p>
      <w:r>
        <w:t>En l'espèce, la cour cantonale n'a fait que relever que le recourant avait attendu plus de deux ans après la fin de la situation prétendument illicite pour en requérir la constatation. Si l'on peut se demander pour quelle raison le recourant, dûment assisté, n'a pas immédiatement dénoncé ses conditions de détention, il ne ressort ni des décisions rendues ni du dossier, que le recourant aurait requis le constat de conditions de détention illicites, respectivement la réparation du tort moral, en visant des fins étrangères au but déduit des art. 3 et 13 CEDH (cf. supra consid. 2.2 et 2.3). En particulier, il n'est pas établi que le recourant aurait intentionnellement laissé les conditions qu'il dénonce (détention dans les locaux de la gendarmerie, absence de lumière du jour et d'accès à l'eau, etc.) se prolonger dans le temps et attendu que la procédure pénale se termine, afin d'obtenir une indemnisation financière plutôt qu'une réduction de peine en réparation du prétendu tort moral subi (cf. sur le mode de réparation, cf. ATF 142 IV 245 consid. 4 p. 248 s.). Il n'apparaît pas davantage qu'il aurait renoncé à ses droits. Le comportement du recourant, tel que décrit dans l'arrêt entrepris, ne permet pas de retenir qu'il aurait contrevenu à la bonne foi en procédure. Par ailleurs, sauf à constituer un déni de justice, l'aléa de l'instruction induit par le temps écoulé ne saurait priver le recourant de son droit à une enquête prompte et impartiale, respectivement au constat de ses conditions de détention. Au vu de ce qui précède, la cour cantonale a violé le droit fédéral en refusant d'entrer en matière sur la requête en constatation des conditions de détention illicites. Le recours doit être admis sur ce point, la cause renvoyée à la cour cantonale afin qu'elle mette en oeuvre une enquête prompte et impartiale relative aux allégations de mauvais traitements ( art. 3 CEDH ) du recourant, cas échéant, qu'elle constate l'illicéité des conditions de détention.</w:t>
      </w:r>
    </w:p>
    <w:p>
      <w:r>
        <w:rPr>
          <w:b/>
        </w:rPr>
        <w:t>E. 3.3</w:t>
      </w:r>
    </w:p>
    <w:p>
      <w:r>
        <w:t>La question de savoir si l'action en dommages-intérêts ou en paiement à titre de réparation morale est prescrite sous l'angle des art. 7 LRECA/VD et 60 CO n'a pas lieu d'être examinée dès lors qu'elle ne fait pas l'objet de l'arrêt entrepris. Il en va de même s'agissant de l'articulation entre ces dispositions et l' art. 435 CPP .</w:t>
      </w:r>
    </w:p>
    <w:p>
      <w:r>
        <w:rPr>
          <w:b/>
        </w:rPr>
        <w:t>E. 3.4</w:t>
      </w:r>
    </w:p>
    <w:p>
      <w:r>
        <w:t>Au stade du recours cantonal, le recourant n'était pas en mesure de requérir une indemnisation du fait de ses conditions de détention illicites, faute de décision en ce sens, de sorte que l'on ne saurait reprocher à la cour cantonale d'avoir commis un déni de justice. Cependant, dans le cas où les conditions de détention doivent être reconnues comme illicites, un accès à une autorité devra être institué afin de statuer sur la question de l'indemnité (cf. s'agissant du renvoi de la cause à l'autorité compétente: arrêt 6B_63/2016 du 18 juillet 2016 consid. 1 in fine). A cet égard, il est rappelé qu'il n'y a pas lieu de considérer que le droit fédéral imposerait à une autorité pénale de statuer sur la question du droit à l'indemnisation de conditions de détention illicites avant jugement, une fois le jugement pénal en force (arrêts 6B_1071/2015 et 6B_1008/2015 du 18 juillet 2016 consid. 4.2.2 et 6B_1136/2015 du 18 juillet 2016 consid. 4.4.3).</w:t>
      </w:r>
    </w:p>
    <w:p>
      <w:r>
        <w:rPr>
          <w:b/>
        </w:rPr>
        <w:t>E. 4</w:t>
      </w:r>
    </w:p>
    <w:p>
      <w:r>
        <w:t>Le recourant, qui obtient gain de cause, ne supportera pas de frais. Le canton de Vaud n'a pas non plus à en supporter ( art. 66 al. 1 et 4 LTF ). Le recourant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