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6B_108/2019 vom 28. Februar 2019</w:t>
      </w:r>
    </w:p>
    <w:p>
      <w:r>
        <w:t>Bundesgericht, 2019-02-28, FR</w:t>
      </w:r>
    </w:p>
    <w:p>
      <w:r>
        <w:rPr>
          <w:b/>
        </w:rPr>
        <w:t xml:space="preserve">Quelle: </w:t>
      </w:r>
      <w:r>
        <w:t>https://mcp.opencaselaw.ch/entscheid/bger_6B_108_2019</w:t>
      </w:r>
    </w:p>
    <w:p>
      <w:r>
        <w:t>FR: TF 6B_108/2019 du 28 février 2019</w:t>
      </w:r>
    </w:p>
    <w:p>
      <w:r>
        <w:t>IT: TF 6B_108/2019 del 28 febbraio 2019</w:t>
      </w:r>
    </w:p>
    <w:p>
      <w:pPr>
        <w:pStyle w:val="Heading2"/>
      </w:pPr>
      <w:r>
        <w:t>Erwägungen</w:t>
      </w:r>
    </w:p>
    <w:p>
      <w:r>
        <w:rPr>
          <w:b/>
        </w:rPr>
        <w:t>E. 1</w:t>
      </w:r>
    </w:p>
    <w:p>
      <w:r>
        <w:t>Le recourant conteste s'être rendu coupable des infractions qui lui sont reprochées. Il invoque l'arbitraire dans l'établissement des faits et considère que la présomption d'innocence a été violée.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6B_1283/2018 du 14 février 2019 consid. 1.1; 6B_435/2018 du 19 septembre 2018 consid. 3.2.1; 6B_1154/2017 du 27 avril 2018 consid. 1.1; 6B_1183/2016 du 24 août 2017 consid. 1.1).</w:t>
      </w:r>
    </w:p>
    <w:p>
      <w:r>
        <w:t>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Lorsque l'appréciation des preuves et la constatation des faits sont critiquées en référence au principe "in dubio pro reo", celui-ci n'a pas de portée plus large que l'interdiction de l'arbitraire ( ATF 143 IV 500 consid. 1.1 p. 503; 138 V 74 consid. 7 p. 82; arrêt 6B_804/2017 du 23 mai 2018 consid. 2.2.3.3 destiné à la publication).</w:t>
      </w:r>
    </w:p>
    <w:p>
      <w:r>
        <w:rPr>
          <w:b/>
        </w:rPr>
        <w:t>E. 1.2</w:t>
      </w:r>
    </w:p>
    <w:p>
      <w:r>
        <w:t>Pour établir les faits, la cour cantonale s'est fondée sur un faisceau d'indices concordants et a apprécié les preuves pour chaque cas particulier de vol.</w:t>
      </w:r>
    </w:p>
    <w:p>
      <w:r>
        <w:t>En substance, elle a retenu que le recourant avait été observé à plusieurs reprises ouvrant des boîtes à lait et passant sa main dans des boîtes aux lettres. Cela ressortait notamment d'un enregistrement vidéo. La filature de police avait permis de constater que le recourant passait d'immeuble en immeuble, ouvrant les boîtes à lait et passant sa main dans les boîtes aux lettres. A cela s'ajoutait que le recourant avait été retrouvé avec des objets volés lors de son arrestation, en juillet 2016, alors qu'il tentait d'écouler des bijoux dans une bijouterie. Ces biens provenaient d'un vol commis selon le mode opératoire décrit, la plaignante concernée ayant précisé que son conjoint avait laissé la clé dans la boîte aux lettres pour un réparateur. Il ressortait de relevés de surveillance téléphonique du recourant et des explications détaillées et cohérentes de A.________, employée dans une boutique de vente d'or, que le recourant écoulait son butin par l'intermédiaire de cette dernière. En l'espace de deux semaines, le recourant avait obtenu 5'420 fr. grâce à la vente de bijoux à A.________. Il ressortait d'autres conversations téléphoniques que le recourant avait envoyé des objets volés (tablettes, téléphones, montres) et de l'argent en Algérie. Le recourant n'avait fourni aucune explication à cet égard. Concernant des cas de vols déterminés, le téléphone portable du recourant avait déclenché des antennes de téléphonie mobile à proximité du lieu du forfait, à la même date et dans la même tranche horaire. Des personnes lésées qui ont surpris un voleur dans leur domicile, respectivement leurs voisins, avaient donné des signalements qui correspondaient en grande partie à celui du recourant. Sur la base de ces indices notamment et relevant que plusieurs vols ont été commis dans le même quartier selon un mode opératoire identique, la cour cantonale a imputé les 26 vols précités au recourant. Au vu de ces éléments et faute d'élément allant dans le sens des déclarations du recourant, l'explication selon laquelle il effectuait des courses pour certaines personnes, promenait des chiens ou distribuait des cartes de visite dans les boîtes aux lettres ne tenait pas. S'agissant du vol à l'arrachée, la plaignante avait formellement reconnu le recourant à deux reprises.</w:t>
      </w:r>
    </w:p>
    <w:p>
      <w:r>
        <w:t>La cour cantonale a considéré qu'il n'y avait pas suffisamment d'éléments pour retenir que le recourant était l'auteur de 10 autres vols décrits dans l'acte d'accusation.</w:t>
      </w:r>
    </w:p>
    <w:p>
      <w:r>
        <w:t>Le recourant avait pu payer son loyer, acheter un abonnement général et plusieurs téléphones portables alors qu'il n'avait aucun moyen de subsistance. Les explications contradictoires du recourant n'étaient guère convaincantes et contribuaient à renforcer la conviction selon laquelle il subsistait grâce à son activité délictuelle. Enfin, le recourant avait déjà été condamné à plusieurs reprises pour vol, violation de domicile et recel entre 2009 et 2016 et il avait admis avoir déjà été dénoncé et condamné pour des vols commis avec un</w:t>
      </w:r>
    </w:p>
    <w:p>
      <w:r>
        <w:t>modus operandi identique.</w:t>
      </w:r>
    </w:p>
    <w:p>
      <w:r>
        <w:rPr>
          <w:b/>
        </w:rPr>
        <w:t>E. 1.3</w:t>
      </w:r>
    </w:p>
    <w:p>
      <w:r>
        <w:t>L'argumentation du recourant consiste à livrer sa propre appréciation des preuves sans formuler de critique circonstanciée à l'encontre de la motivation cantonale. Ce procédé, largement appellatoire, est irrecevable. C'est notamment le cas lorsqu'il affirme que d'autres personnes useraient du même mode opératoire, qu'il n'aurait jamais été interpellé en flagrant délit ou qu'aucune plainte n'aurait été déposée aux endroits où il a été surveillé. Le recourant est irrecevable à répéter ses propres explications sans tenter de démontrer en quoi la cour cantonale aurait versé dans l'arbitraire en les écartant. C'est de manière purement appellatoire qu'il tente de mettre en doute la force probante des dépositions de témoins et lésés qui l'ont aperçu en flagrant délit, en relevant des imprécisions entre les signalements et ses caractéristiques. En effet, la cour cantonale a exposé pour quels motifs elle a retenu que ces imprécisions n'étaient pas pertinentes (port de lunettes occasionnel, origine et âge difficiles à déterminer, etc.) et le recourant ne critique en rien la motivation cantonale sur ce point (cf. art. 42 al. 2 LTF ). L'appréciation personnelle que le recourant livre des déclarations de A.________ et de leur valeur probante est purement appellatoire, partant irrecevable. En tant que le recourant formule de pures hypothèses pour expliquer le déclenchement par son téléphone portable d'antennes téléphoniques à proximité de lieux où les forfaits ont été commis, son argumentation est irrecevable.</w:t>
      </w:r>
    </w:p>
    <w:p>
      <w:r>
        <w:t>Par ailleurs, le recourant s'attarde sur douze cas particuliers de vols qui lui sont imputés (mémoire de recours, ch. 13 p. 17-25) en livrant à nouveau sa propre appréciation des événements. Purement appellatoire, son procédé est irrecevable.</w:t>
      </w:r>
    </w:p>
    <w:p>
      <w:r>
        <w:t>Au surplus, le recourant ne discute pas les qualifications juridiques des infractions retenues au regard des faits établis ( art. 42 al. 2 LTF ). Il ne remet pas en cause la peine qui lui a été infligée, pas davantage que l'expulsion prononcée. En tant que le recourant conclut à l'indemnisation de sa détention avant jugement, il ne formule aucun grief sur ce point de sorte qu'il n'y a pas lieu de s'y arrêter ( art. 42 al. 2 LTF ).</w:t>
      </w:r>
    </w:p>
    <w:p>
      <w:r>
        <w:rPr>
          <w:b/>
        </w:rPr>
        <w:t>E. 2</w:t>
      </w:r>
    </w:p>
    <w:p>
      <w:r>
        <w:t>Au vu de ce qui précède, le recours doit être déclaré irrecevable. Comme les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