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6B_108/2018 vom 12. Juni 2018</w:t>
      </w:r>
    </w:p>
    <w:p>
      <w:r>
        <w:t>Bundesgericht, 2018-06-12, FR</w:t>
      </w:r>
    </w:p>
    <w:p>
      <w:r>
        <w:rPr>
          <w:b/>
        </w:rPr>
        <w:t xml:space="preserve">Quelle: </w:t>
      </w:r>
      <w:r>
        <w:t>https://mcp.opencaselaw.ch/entscheid/bger_6B_108_2018</w:t>
      </w:r>
    </w:p>
    <w:p>
      <w:r>
        <w:t>FR: TF 6B_108/2018 du 12 juin 2018</w:t>
      </w:r>
    </w:p>
    <w:p>
      <w:r>
        <w:t>IT: TF 6B_108/2018 del 12 giugno 2018</w:t>
      </w:r>
    </w:p>
    <w:p>
      <w:pPr>
        <w:pStyle w:val="Heading2"/>
      </w:pPr>
      <w:r>
        <w:t>Erwägungen</w:t>
      </w:r>
    </w:p>
    <w:p>
      <w:r>
        <w:rPr>
          <w:b/>
        </w:rPr>
        <w:t>E. 1</w:t>
      </w:r>
    </w:p>
    <w:p>
      <w:r>
        <w:t>Le recourant, partie plaignante, a pris des conclusions civiles en instance cantonale, tendant au paiement de 15'000 fr. à titre d'indemnité pour tort moral, et a été renvoyé à agir au for civil compte tenu de l'acquittement de l'intimé 2. Il dispose ainsi de la qualité pour recourir (cf. art. 81 al. 1 let. a et b ch. 5 LTF; arrêt 6B_285/2017 du 14 mars 2018 consid. 2).</w:t>
      </w:r>
    </w:p>
    <w:p>
      <w:r>
        <w:rPr>
          <w:b/>
        </w:rPr>
        <w:t>E. 2</w:t>
      </w:r>
    </w:p>
    <w:p>
      <w:r>
        <w:t>Invoquant l' art. 9 Cst. , le recourant conteste l'établissement des faits.</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140 III 264 consid. 2.3 p. 266 et les références citées). Le Tribunal fédéral n'entre en matière sur les moyens fondés sur la violation de droits fondamentaux, dont l'interdiction de l'arbitraire, que s'ils ont été invoqués et motivés de manière précise ( art. 106 al. 2 LTF ; ATF 142 III 364 consid. 2.4 p. 368). Les critiques de nature appellatoire sont irrecevables ( ATF 142 III 364 consid. 2.4 p. 368 et les références citées).</w:t>
      </w:r>
    </w:p>
    <w:p>
      <w:r>
        <w:rPr>
          <w:b/>
        </w:rPr>
        <w:t>E. 2.2</w:t>
      </w:r>
    </w:p>
    <w:p>
      <w:r>
        <w:t>Le recourant reproche à la cour cantonale d'avoir versé dans l'arbitraire en omettant sans motifs objectifs de tenir compte des déclarations de B.________, qui a toujours affirmé que l'intimé 2 lui avait asséné deux coups de poings volontaires.</w:t>
      </w:r>
    </w:p>
    <w:p>
      <w:r>
        <w:rPr>
          <w:b/>
        </w:rPr>
        <w:t>E. 2.3</w:t>
      </w:r>
    </w:p>
    <w:p>
      <w:r>
        <w:t>La cour cantonale s'est fondée sur les déclarations concordantes de l'intimé 2, qui n'a jamais changé sa version des faits, et du témoin oculaire H.________ et a estimé que les faits s'étaient déroulés de la manière, parfaitement crédible, dont ceux-ci les avaient décrits. Elle a au contraire estimé que l'exposé des faits fourni par le recourant était " émaillé de plusieurs revirements et échappatoires ". En effet, celui-ci avait d'abord indiqué que sa tête avait heurté le sol, avant de perdre connaissance, puis ensuite que cela n'avait pas été le cas, avant de déclarer enfin qu'il n'en savait rien parce qu'il aurait perdu connaissance. De même, après avoir d'abord expliqué qu'il avait été assené de deux coups de poings, il a ensuite déclaré ne pas avoir vu les deux coups de poings, car il n'avait pas eu le temps de les regarder, avant de reconnaître, une fois confronté à cette contradiction, qu'il ne savait pas s'il avait véritablement reçu deux coups de poings, car il avait perdu connaissance et se fiait exclusivement sur ce que lui avait raconté son ami, B.________. La cour cantonale a ensuite relevé que les déclarations du recourant et celles du témoin oculaire B.________ étaient en complet désaccord sur un point important. Alors que le recourant avait soutenu que l'intimé 2 l'avait frappé par surprise, sans qu'il puisse le prévoir, étant donné qu'ils ne s'étaient pas disputés auparavant et n'étaient pas énervés, B.________ avait, quant à lui, affirmé que cette attaque était survenue alors que le recourant était bel et bien énervé. Il s'ensuit que la cour cantonale n'a pas omis les déclarations du témoin B.________, mais a considéré, sans arbitraire, que la version des faits selon laquelle le recourant aurait reçu deux coups de poings n'était pas crédible.</w:t>
      </w:r>
    </w:p>
    <w:p>
      <w:r>
        <w:rPr>
          <w:b/>
        </w:rPr>
        <w:t>E. 2.4</w:t>
      </w:r>
    </w:p>
    <w:p>
      <w:r>
        <w:t>Le recourant soutient qu'il y aurait une contradiction dans les déclarations de l'intimé 2 et celles du témoin H.________. Lors de son audition à la police, elle aurait dit que le recourant avait lancé le sac sur l'intimé 2, qui l'aurait " rattrapé avec son bras droit ", ce qui, selon le recourant, signifie que l'intimé 2 avait les mains libres. Elle aurait par la suite indiqué que le second sac lancé par le recourant aurait atteint la jambe de l'intimé 2 qui " avait déjà un sac dans les bras ". Contrairement à ce que soutient le recourant, il ne ressort pas de l'arrêt attaqué que H.________ aurait expressément dit, lors de ses premières déclarations, que l'intimé 2 n'avait pas de sac dans les bras. Quoi qu'il en soit, le recourant ne démontre pas en quoi le seul fait que ce témoin a dit, lors d'une seule audition, que l'intimé 2 aurait " rattrapé le sac " avec son bras droit serait apte à rendre arbitraire l'appréciation de la cour cantonale selon laquelle les déclarations constantes de l'intimé 2 étaient plus crédibles que celles du recourant. C'est également en vain que le recourant soutient que H.________ n'a jamais affirmé que l'intimé 2 n'avait pas frappé la victime. En effet, comme le relève le recourant lui-même, elle a expliqué que celui-ci avait pris un " coup " involontaire de la part de l'intimé 2. On ne voit pas en quoi ces déclarations contredisent celles de l'intimé 2, qui a déclaré, de manière constante, que lorsque le recourant a tenté de lui arracher le sac qu'il portait, il avait perdu l'équilibre et que son avant-bras gauche avait involontairement " heurté " la tête de celui-ci.</w:t>
      </w:r>
    </w:p>
    <w:p>
      <w:r>
        <w:rPr>
          <w:b/>
        </w:rPr>
        <w:t>E. 2.5</w:t>
      </w:r>
    </w:p>
    <w:p>
      <w:r>
        <w:t>Le recourant soutient enfin que la cour cantonale a déduit de manière insoutenable que le tableau lésionnel constaté chez lui était compatible avec le coup involontaire porté par l'intimé 2 avec son avant-bras gauche. Ce faisant, il oppose sa propre appréciation à celle de la cour cantonale, sans démontrer en quoi celle-ci serait arbitraire.</w:t>
      </w:r>
    </w:p>
    <w:p>
      <w:r>
        <w:rPr>
          <w:b/>
        </w:rPr>
        <w:t>E. 3</w:t>
      </w:r>
    </w:p>
    <w:p>
      <w:r>
        <w:t>Le recourant se plaint de la violation des conditions d'application de l' art. 427 al. 2 CPP en tant que les frais ont été intégralement mis à sa charge. Dans son recours, le recourant ne distingue pas les frais de la procédure préliminaire et de la procédure de première instance des frais de la procédure d'appel. Les premiers relèvent de l'application de l' art. 427 CPP , alors que les seconds ont été mis à sa charge en application de l' art. 428 CPP (cf. infra consid. 3.4).</w:t>
      </w:r>
    </w:p>
    <w:p>
      <w:r>
        <w:rPr>
          <w:b/>
        </w:rPr>
        <w:t>E. 3.1</w:t>
      </w:r>
    </w:p>
    <w:p>
      <w:r>
        <w:t>La répartition des frais de procédure repose sur le principe, selon lequel celui qui a causé les frais doit les supporter ( ATF 138 IV 248 consid. 4.4.1 p. 254; arrêt 6B_467/2016 du 14 juin 2017 consid. 2.3).</w:t>
      </w:r>
    </w:p>
    <w:p>
      <w:r>
        <w:t>Aux termes de l' art. 427 al. 2 CPP , 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lorsque la procédure est classée ou le prévenu acquitté (let. a) et le prévenu n'est pas astreint au paiement des frais conformément à l'art. 426 al. 2 (let. b).</w:t>
      </w:r>
    </w:p>
    <w:p>
      <w:r>
        <w:t>Selon la jurisprudence, dans ce contexte, le plaignant doit être compris comme la personne qui a déposé une plainte pénale et qui a renoncé à user des droits qui sont les siens au sens de l' art. 120 CPP , étant précisé que cette renonciation ne vaut pas retrait de la plainte pénale ( ATF 138 IV 248 consid. 4.2.1 p. 252; arrêt 6B_446/2015 du 10 juin 2015 consid. 2.1.2).</w:t>
      </w:r>
    </w:p>
    <w:p>
      <w:r>
        <w:t>Contrairement à la version française, les versions allemande et italienne opèrent une distinction entre la partie plaignante (" Privatklägerschaft "; " accusatore privato ") et le plaignant (" antragstellende Person "; " querelante "). Ainsi, la condition d'avoir agi de manière téméraire ou par négligence grave et de la sorte entravé le bon déroulement de la procédure ou rendu celle-ci plus difficile ne s'applique qu'au plaignant. En revanche, cette condition ne s'applique pas à la partie plaignante à qui les frais peuvent être mis à charge sans autre condition ( ATF 138 IV 248 consid. 4.2.2 p. 252; arrêt 6B_446/2015 précité consid. 2.1.2). La personne qui porte plainte pénale et qui prend part à la procédure comme partie plaignante doit assumer entièrement le risque lié aux frais, tandis que la personne qui porte plainte mais renonce à ses droits de partie ne doit supporter les frais qu'en cas de comportement téméraire ( ATF 138 IV 248 consid. 4.2.3 p. 253). La jurisprudence a toutefois précisé que les frais de procédure ne peuvent être mis à la charge de la partie plaignante ayant déposé une plainte pénale qui, hormis le dépôt de la plainte, ne participe pas activement à la procédure que dans des cas particuliers ( ATF 138 IV 248 consid. 4.4.1 p. 254 s.; arrêt 6B_446/2015 précité consid. 2.1.2).</w:t>
      </w:r>
    </w:p>
    <w:p>
      <w:r>
        <w:t>La règle de l' art. 427 al. 2 CPP a un caractère dispositif; le juge peut donc s'en écarter si la situation le justifie. La loi est muette sur les motifs pour lesquels les frais sont ou non mis à la charge de la partie plaignante. Le juge doit statuer selon les règles du droit et de l'équité ( art. 4 CC ; ATF 138 IV 248 consid. 4.2.4 p. 254). A cet égard, il dispose d'un large pouvoir d'appréciation. Le Tribunal fédéral ne substitue qu'avec retenue sa propre appréciation à celle de la juridiction cantonale. Il n'intervient que si la décision s'écarte sans raison des règles établies par la doctrine et la jurisprudence, repose sur des faits qui, dans le cas particulier, ne devaient jouer aucun rôle, ou encore ne tient pas compte d'éléments qui auraient absolument dû être pris en considération. En outre, il redresse un résultat manifestement injuste ou une iniquité choquante (cf. ATF 138 III 669 consid. 3.1 p. 671 et 135 III 121 consid. 2 p. 123 et les références citées; arrêt 6B_446/2015 précité consid. 2.1.2).</w:t>
      </w:r>
    </w:p>
    <w:p>
      <w:r>
        <w:rPr>
          <w:b/>
        </w:rPr>
        <w:t>E. 3.2</w:t>
      </w:r>
    </w:p>
    <w:p>
      <w:r>
        <w:t>Dans le cadre de son grief relatif à la violation de l' art. 427 al. 2 let. b CPP , le recourant fait valoir que les frais auraient dû être mis à la charge de l'intimé et y voit une violation de l' art. 426 al. 2 CPP , par renvoi de l' art. 427 al. 2 let. b CPP . Dans la mesure où une des conditions de la mise à la charge de la partie plaignante des frais est l'absence de frais à la charge de la personne acquittée, le recourant dispose d'un intérêt juridique à obtenir la condamnation de l'intimé 2 aux frais.</w:t>
      </w:r>
    </w:p>
    <w:p>
      <w:r>
        <w:rPr>
          <w:b/>
        </w:rPr>
        <w:t>E. 3.2.1</w:t>
      </w:r>
    </w:p>
    <w:p>
      <w:r>
        <w:t>Selon l' art. 426 al. 2 CPP , lorsque la procédure fait l'objet d'une ordonnance de classement ou que le prévenu est acquitté, tout ou partie des frais de procédure peuvent être mis à sa charge s'il a, de manière illicite et fautive, provoqué l'ouverture de la procédure ou rendu plus difficile sa conduite.</w:t>
      </w:r>
    </w:p>
    <w:p>
      <w:r>
        <w:t>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 ATF 119 Ia 332 consid. 1b p. 334; 116 Ia 162 consid. 2c p. 168; arrêts 6B_957/2017 du 27 avril 2018 consid. 2.2 destiné à la publication et 6B_301/2017 du 20 février 2018 consid. 1.1).</w:t>
      </w:r>
    </w:p>
    <w:p>
      <w:r>
        <w:t>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 art. 41 CO . Le fait reproché doit constituer une violation claire de la norme de comportement (ATF 119 la 332 consid. 1b p. 334; arrêt 6B_301/2017 précité consid. 1.1).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ATF 116 Ia 162 consid. 2c p. 170 s.; cf. art. 426 al. 3 let. a CPP ). La mise des frais à la charge du prévenu en cas d'acquittement ou de classement de la procédure doit en effet rester l'exception ( ATF 116 Ia 162 consid. 2c p. 171; arrêts 6B_957/2017 précité consid. 2.2 et 6B_301/2017 précité consid. 1.1).</w:t>
      </w:r>
    </w:p>
    <w:p>
      <w:r>
        <w:rPr>
          <w:b/>
        </w:rPr>
        <w:t>E. 3.2.2</w:t>
      </w:r>
    </w:p>
    <w:p>
      <w:r>
        <w:t>En l'espèce, le recourant soutient que l'intimé 2, énervé et portant à une seule main un sac de 25 kg, en poussant le recourant avec son autre bras, aurait fait preuve " d'une imprudence coupable en violation de manière manifeste un devoir élémentaire de prudence ". Il soutient également que le comportement de l'intimé 2 aurait créé - " certes avec la partie plaignante " -, un " état de fait dangereux ". Ce faisant, il ne décrit cependant pas concrètement quelle norme de comportement l'intimé 2 aurait clairement violée. En outre, force est de constater que, comme il le reconnaît en partie, l' " état de fait dangereux " a surtout été créé par lui-même, qui a tenté d'arracher un sac de 25 kg des mains de l'intimé 2. Dans ces conditions, c'est à bon droit que la cour cantonale a jugé que, compte tenu de l'acquittement complet de l'intimé 2 et des motifs qui y ont conduit, les conditions d'application de l' art. 426 al. 2 CPP n'étaient pas établies.</w:t>
      </w:r>
    </w:p>
    <w:p>
      <w:r>
        <w:rPr>
          <w:b/>
        </w:rPr>
        <w:t>E. 3.3</w:t>
      </w:r>
    </w:p>
    <w:p>
      <w:r>
        <w:t>Il découle de ce qui précède que la condition de l' art. 427 al. 2 let. b CPP est réalisée. S'agissant des autres conditions de l'art. 427 al. 2 (cf. supra consid. 3.1), il sied de relever que les trois infractions qui font l'objet de la présente procédure (lésions corporelles simples, lésions corporelles par négligence et voies de fait) sont poursuivies sur plainte, que le recourant revêt la qualité de partie plaignante et qu'il a participé activement à la procédure. Il s'ensuit que les conditions de cette disposition sont réalisées. Au surplus, le recourant se contente de dire, de manière générale, que " rien ne justifiait, en appliquant les règles de l'équité, eu égard au cas d'espèce, mais également vu les graves blessures subies par la victime de mettre à son entière charge les frais de la procédure et les dépens ", sans expliquer en quoi la gravité de ses blessures rendrait la mise à sa charge des frais manifestement injuste ou d'une iniquité choquante au sens de la jurisprudence précitée (cf. supra consid. 3.1). La cour cantonale n'a dès lors pas violé son large pouvoir d'appréciation en mettant les frais de procédure à la charge du recourant. Le grief de violation de l' art. 427 al. 2 CPP est infondé.</w:t>
      </w:r>
    </w:p>
    <w:p>
      <w:r>
        <w:rPr>
          <w:b/>
        </w:rPr>
        <w:t>E. 3.4</w:t>
      </w:r>
    </w:p>
    <w:p>
      <w:r>
        <w:t>Selon l' art. 428 al. 1 CPP , les frais de la procédure de recours sont mis à la charge des parties dans la mesure où elles ont obtenu gain de cause ou succombé. La partie dont le recours est irrecevable ou qui retire le recours est également considérée avoir succombé.</w:t>
      </w:r>
    </w:p>
    <w:p>
      <w:r>
        <w:t>En l'espèce, c'est à bon droit que la cour cantonale a jugé que, dans la mesure où son appel était rejeté, le recourant devait également supporter les frais de la procédure d'appel.</w:t>
      </w:r>
    </w:p>
    <w:p>
      <w:r>
        <w:rPr>
          <w:b/>
        </w:rPr>
        <w:t>E. 4</w:t>
      </w:r>
    </w:p>
    <w:p>
      <w:r>
        <w:t>Invoquant une violation des art. 432 al. 2 et 436 al. 1 CPP, le recourant conteste la mise à sa charge de l'indemnité de dépens en faveur de l'intimé 2.</w:t>
      </w:r>
    </w:p>
    <w:p>
      <w:r>
        <w:rPr>
          <w:b/>
        </w:rPr>
        <w:t>E. 4.1</w:t>
      </w:r>
    </w:p>
    <w:p>
      <w:r>
        <w:t>Aux termes de l' art. 432 al. 2 CPP ,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w:t>
      </w:r>
    </w:p>
    <w:p>
      <w:r>
        <w:t>La formulation de cette disposition est similaire à celle de l' art. 427 al. 2 CPP . Elle doit par conséquent être interprétée de la même manière (cf. ATF 138 IV 248 consid. 5.3 i. f. p. 257; arrêt 6B_467/2016 précité consid. 2.7). Lorsque la partie plaignante ou le plaignant supporte les frais en application de l' art. 427 al. 2 CPP , une éventuelle indemnité allouée au prévenu peut en principe être mise à la charge de la partie plaignante ou du plaignant en vertu de l' art. 432 al. 2 CPP (arrêt 6B_467/2016 précité consid. 2.7). Par le renvoi de l' art. 436 al. 1 CPP , cette disposition s'applique également à la deuxième instance (arrêts 6B_1180/2017 du 25 avril 2018 consid. 5.2 et 6B_438/2013 du 18 juillet 2013 consid. 3.1). Par ailleurs, selon la jurisprudence, les frais de défense du prévenu devant l'instance d'appel doivent être assumés par la partie plaignante dans le cas où seule celle-ci fait appel contre un acquittement prononcé à l'issue d'une procédure complète devant des tribunaux au sens de l' art. 13 CPP (cf. ATF 139 IV 45 consid. 1 p. 47 s.).</w:t>
      </w:r>
    </w:p>
    <w:p>
      <w:r>
        <w:rPr>
          <w:b/>
        </w:rPr>
        <w:t>E. 4.2</w:t>
      </w:r>
    </w:p>
    <w:p>
      <w:r>
        <w:t>En l'espèce, le recourant ne prétend pas qu'il y aurait lieu de régler la question de l'indemnisation du prévenu différemment de celle des frais. Il ne développe aucune argumentation sous cet angle ( art. 42 al. 2 LTF ). Au demeurant, s'agissant de l'indemnisation de l'intimé 2 en appel, dans le présent cas, l'appel contre le jugement de première instance prononçant l'acquittement de l'intimé 2 a été formé seulement par le recourant et a été rejeté, de sorte que c'est sans violation du droit que la cour cantonale l'a condamné à assumer les frais de défense de l'intimé 2 pour la procédure d'appel. A l'instar de son grief de violation de l' art. 427 al. 2 CPP , les griefs de violation des art. 432 al. 2 et 436 al. 1 CPP ne peuvent dès lors qu'être rejetés.</w:t>
      </w:r>
    </w:p>
    <w:p>
      <w:r>
        <w:rPr>
          <w:b/>
        </w:rPr>
        <w:t>E. 5</w:t>
      </w:r>
    </w:p>
    <w:p>
      <w:r>
        <w:t>Il résulte de ce qui précède que le recours d oit être rejeté dans la mesure où il est recevable.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