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6B_1089/2017 vom 16. Mai 2018</w:t>
      </w:r>
    </w:p>
    <w:p>
      <w:r>
        <w:t>Bundesgericht, 2018-05-16, FR</w:t>
      </w:r>
    </w:p>
    <w:p>
      <w:r>
        <w:rPr>
          <w:b/>
        </w:rPr>
        <w:t xml:space="preserve">Quelle: </w:t>
      </w:r>
      <w:r>
        <w:t>https://mcp.opencaselaw.ch/entscheid/bger_6B_1089_2017</w:t>
      </w:r>
    </w:p>
    <w:p>
      <w:r>
        <w:t>FR: TF 6B_1089/2017 du 16 mai 2018</w:t>
      </w:r>
    </w:p>
    <w:p>
      <w:r>
        <w:t>IT: TF 6B_1089/2017 del 16 maggio 2018</w:t>
      </w:r>
    </w:p>
    <w:p>
      <w:pPr>
        <w:pStyle w:val="Heading2"/>
      </w:pPr>
      <w:r>
        <w:t>Erwägungen</w:t>
      </w:r>
    </w:p>
    <w:p>
      <w:r>
        <w:rPr>
          <w:b/>
        </w:rPr>
        <w:t>E. 1</w:t>
      </w:r>
    </w:p>
    <w:p>
      <w:r>
        <w:t>Le recourant conteste sa condamnation pour omission de prêter secours. Il invoque une appréciation des preuves et un établissement des faits arbitraires.</w:t>
      </w:r>
    </w:p>
    <w:p>
      <w:r>
        <w:rPr>
          <w:b/>
        </w:rPr>
        <w:t>E. 1.1</w:t>
      </w:r>
    </w:p>
    <w:p>
      <w:r>
        <w:t>Aux termes de l' art. 128 CP , celui qui n'aura pas prêté secours à une personne qu'il a blessée ou à une personne en danger de mort imminent, alors que l'on pouvait raisonnablement l'exiger de lui, étant donné les circonstances, celui qui aura empêché un tiers de prêter secours ou l'aura entravé dans l'accomplissement de ce devoir, sera puni d'une peine privative de liberté de trois ans au plus ou d'une peine pécuniaire.</w:t>
      </w:r>
    </w:p>
    <w:p>
      <w:r>
        <w:t>L' art. 128 CP sanctionne un délit de mise en danger abstraite par pure omission ( ATF 121 IV 18 consid. 2a p. 20 s. et les références citées).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 ATF 121 IV 18 consid. 2a p. 20 s. et les références citées). L'infraction visée par l' 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(arrêt 6B_813/2015 du 16 juin 2016 consid. 1.3).</w:t>
      </w:r>
    </w:p>
    <w:p>
      <w:r>
        <w:rPr>
          <w:b/>
        </w:rPr>
        <w:t>E. 1.2</w:t>
      </w:r>
    </w:p>
    <w:p>
      <w:r>
        <w:t>En l'occurrence, l'autorité précédente a retenu que le chien avait eu amplement le temps de mordre l'intimée à plusieurs endroits et de la traîner sur un talus avant que le recourant ne réagisse. Il avait fallu qu'elle crie et qu'elle demande au recourant de venir maîtriser son chien pour que celui-ci daigne intervenir. L'autorité précédente a dès lors jugé non acceptable la passivité du recourant face à la multitude des morsures infligées à l'intimée. Par ailleurs, elle a considéré que lorsque l'intimée s'était dégagée de l'emprise de l'animal et qu'elle était partie chercher de l'aide, la cuisse ensanglantée, on devait attendre du recourant qu'il lui apporte une assistance immédiate et qu'il ne reste pas passif. Les blessures de l'intimée nécessitaient en effet des secours immédiats et le recourant aurait dû lui apporter son aide avant même que les secours arrivent. Enfin, quand l'intimée a cherché du secours, le recourant ne s'est même pas renseigné pour savoir si elle était hors de danger et si son assistance ne répondait plus à aucun besoin.</w:t>
      </w:r>
    </w:p>
    <w:p>
      <w:r>
        <w:rPr>
          <w:b/>
        </w:rPr>
        <w:t>E. 1.3</w:t>
      </w:r>
    </w:p>
    <w:p>
      <w:r>
        <w:t>Ce raisonnement ne peut être suivi. Tout d'abord, l'infraction de lésions corporelles par négligence ( art. 125 CP ) peut certes entrer en concours avec celle sanctionnée par l' art. 128 CP (BERNARD CORBOZ, Les infractions en droit suisse, 3e éd. 2010, vol. I, n° 62 ad art. 128 CP ). On ne saurait toutefois admettre une infraction d'omission de prêter secours au motif que le recourant aurait seulement tardé à faire cesser les atteintes. L'omission de prêter secours ne peut être commise dans le cas d'espèce qu'après que l'ensemble des blessures reprochées au recourant - et pour lesquelles il a été reconnu coupable de lésions corporelles par négligence - sont survenues. De plus, à la suite de ces atteintes, le jugement entrepris retient que l'intimée a pu se dégager et s'est enfuie en cherchant à attirer l'attention de passants, qui ont pu faire appel à une ambulance et à la police (jugement, p. 8 ch. 2). L'intimée, dont les déclarations ont été jugées probantes par l'autorité précédente, a déclaré que des passants qui avaient entendu les cris avaient déjà appelé la police et étaient restés avec l'intimée jusqu'à l'arrivée de la police, puis de l'ambulance (jugement, p. 11, consid. 1.3). Il est sans aucun doute critiquable que le recourant, dont le chien avait mordu à plusieurs reprises l'intimée, ne lui soit pas lui-même venu en aide. Au vu des faits constatés par l'autorité précédente, du fait que la police avait été appelée immédiatement et que les passants l'ayant contactée étaient restés auprès de l'intimée jusqu'à son arrivée et celle de l'ambulance, on ne voit pas - et le jugement attaqué ne le dit pas - ce que le recourant aurait pu faire d'utile pour aider l'intimée compte tenu de l'aide qu'elle recevait déjà. Qu'il ait par hypothèse ignoré qu'elle recevait une telle aide ne suffit pas pour retenir une infraction d'omission de prêter secours, le délit impossible étant ici hors de propos (sur la notion de délit impossible et l'exigence pour qu'il soit punissable qu'il représente une mise en danger réelle de l'ordre juridique cf. ATF 140 IV 150 consid. 3.6 s. p. 152 s.).</w:t>
      </w:r>
    </w:p>
    <w:p>
      <w:r>
        <w:t>Il résulte de ce qui précède que le recours doit sur ce point être admis.</w:t>
      </w:r>
    </w:p>
    <w:p>
      <w:r>
        <w:rPr>
          <w:b/>
        </w:rPr>
        <w:t>E. 2</w:t>
      </w:r>
    </w:p>
    <w:p>
      <w:r>
        <w:t>Il s'ensuit que le recours est admis, sans que les autres griefs soulevés par le recourant n'aient à être examinés, le jugement attaqué annulé et la cause renvoyée à l'autorité précédente pour nouvelle décision.</w:t>
      </w:r>
    </w:p>
    <w:p>
      <w:r>
        <w:t>Le recourant qui obtient gain de cause ne supporte pas de frais judiciaires ( art. 66 al. 1 LTF ) et peut prétendre à une indemnité de dépens à la charge du canton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