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6B_1088/2020 vom 18. November 2020</w:t>
      </w:r>
    </w:p>
    <w:p>
      <w:r>
        <w:t>Bundesgericht, 2020-11-18, DE</w:t>
      </w:r>
    </w:p>
    <w:p>
      <w:r>
        <w:rPr>
          <w:b/>
        </w:rPr>
        <w:t xml:space="preserve">Quelle: </w:t>
      </w:r>
      <w:r>
        <w:t>https://mcp.opencaselaw.ch/entscheid/bger_6B_1088_2020</w:t>
      </w:r>
    </w:p>
    <w:p>
      <w:r>
        <w:t>FR: TF 6B_1088/2020 du 18 novembre 2020</w:t>
      </w:r>
    </w:p>
    <w:p>
      <w:r>
        <w:t>IT: TF 6B_1088/2020 del 18 novembre 2020</w:t>
      </w:r>
    </w:p>
    <w:p>
      <w:pPr>
        <w:pStyle w:val="Heading2"/>
      </w:pPr>
      <w:r>
        <w:t>Erwägungen</w:t>
      </w:r>
    </w:p>
    <w:p>
      <w:r>
        <w:rPr>
          <w:b/>
        </w:rPr>
        <w:t>E. 2</w:t>
      </w:r>
    </w:p>
    <w:p>
      <w:r>
        <w:t>Die Beschwerde ist abzuweisen.</w:t>
      </w:r>
    </w:p>
    <w:p>
      <w:r>
        <w:t>Mit dem Entscheid in der Sache wird das Gesuch um aufschiebende Wirkung gegenstandslos. Im Übrigen kommt diese der Beschwerde vorliegend schon von Gesetzes wegen zu ( Art. 103 Abs. 2 lit. b BGG ).</w:t>
      </w:r>
    </w:p>
    <w:p>
      <w:r>
        <w:t>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