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1088/2013 vom 12. Mai 2014</w:t>
      </w:r>
    </w:p>
    <w:p>
      <w:r>
        <w:t>Bundesgericht, 2014-05-12, FR</w:t>
      </w:r>
    </w:p>
    <w:p>
      <w:r>
        <w:rPr>
          <w:b/>
        </w:rPr>
        <w:t xml:space="preserve">Quelle: </w:t>
      </w:r>
      <w:r>
        <w:t>https://mcp.opencaselaw.ch/entscheid/bger_6B_1088_2013</w:t>
      </w:r>
    </w:p>
    <w:p>
      <w:r>
        <w:t>FR: TF 6B 1088/2013 du 12 mai 2014</w:t>
      </w:r>
    </w:p>
    <w:p>
      <w:r>
        <w:t>IT: TF 6B 1088/2013 del 12 maggio 2014</w:t>
      </w:r>
    </w:p>
    <w:p>
      <w:pPr>
        <w:pStyle w:val="Heading2"/>
      </w:pPr>
      <w:r>
        <w:t>Regeste</w:t>
      </w:r>
    </w:p>
    <w:p>
      <w:r>
        <w:t>Refus de restitution de délai (faux dans les titres); violation du droit d'être entendu | Procédure pénale</w:t>
      </w:r>
    </w:p>
    <w:p>
      <w:pPr>
        <w:pStyle w:val="Heading2"/>
      </w:pPr>
      <w:r>
        <w:t>Erwägungen</w:t>
      </w:r>
    </w:p>
    <w:p>
      <w:r>
        <w:rPr>
          <w:b/>
        </w:rPr>
        <w:t>E. 1</w:t>
      </w:r>
    </w:p>
    <w:p>
      <w:r>
        <w:t>Invoquant les art. 9, 29 Cst. et 6 CEDH, le recourant fait grief à la cour cantonale d'avoir violé son droit d'être entendu en refusant les mesures d'instruction qu'il avait requises.</w:t>
      </w:r>
    </w:p>
    <w:p>
      <w:r>
        <w:rPr>
          <w:b/>
        </w:rPr>
        <w:t>E. 1.1</w:t>
      </w:r>
    </w:p>
    <w:p>
      <w:r>
        <w:t>Le droit d'être entendu, tel qu'il est garanti par l' art. 29 al. 2 Cst. et l' art. 3 al. 2 let . c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Toutefois,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w:t>
      </w:r>
    </w:p>
    <w:p>
      <w:r>
        <w:rPr>
          <w:b/>
        </w:rPr>
        <w:t>E. 1.2</w:t>
      </w:r>
    </w:p>
    <w:p>
      <w:r>
        <w:t>Selon l' art. 85 al. 4 let. a CPP , un prononcé est réputé notifié lorsque, expédié par recommandé,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 er janvier 2011 (arrêt 6B_422/2011 du 7 octobre 2011 consid. 1.2; cf. ATF 134 V 49 consid. 4 p. 51 s.; 130 III 396 consid.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w:t>
      </w:r>
    </w:p>
    <w:p>
      <w:r>
        <w:rPr>
          <w:b/>
        </w:rPr>
        <w:t>E. 1.3</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138 I 49 consid. 8.3.1 p. 53 et les références citées). Le principe de la bonne foi est également concrétisé à l' art. 3 CPP .</w:t>
      </w:r>
    </w:p>
    <w:p>
      <w:r>
        <w:rPr>
          <w:b/>
        </w:rPr>
        <w:t>E. 1.4</w:t>
      </w:r>
    </w:p>
    <w:p>
      <w:r>
        <w:t>Le recourant soutient qu'à la fin de son interrogatoire par la police le 29 novembre 2012, il lui aurait été exposé par le policier que l'affaire n'aurait pas de suite. Sur la base de cette information, il serait parti du principe que l'enquête pénale était terminée et il ne pouvait s'attendre à recevoir, six mois plus tard, une ordonnance pénale. Afin d'établir ces éléments, le recourant a requis l'audition du policier ayant mené son interrogatoire ainsi que d'une autre personne présente lors de l'interrogatoire. La cour cantonale a refusé ces auditions. En substance, elle a retenu qu'il ressortait du procès-verbal d'audition du recourant du 29 novembre 2012 qu'il était entendu comme prévenu, sur ordre du procureur, et que cette audition faisait suite à une première audition lors de laquelle il avait été entendu comme personne appelée à donner des renseignements. Le recourant n'aurait ainsi pas été entendu une seconde fois sur les mêmes faits si le procureur envisageait de classer la procédure. De plus, le rapport de police ne faisait pas état des assurances que le recourant prétendait avoir reçues. L'appréciation cantonale ne peut être suivie. En effet, les informations figurant dans le procès-verbal et dans le rapport de police ne donnent pas d'indice sur ce qui s'est dit après l'audition du recourant. En outre, le rapport de police vise à relater les faits et n'est pas là pour transcrire l'appréciation juridique de la situation par le policier qui le rédige. Par conséquent, le seul moyen d'établir si le recourant a été ou non informé qu'il n'y aurait pas de suite à l'affaire est l'audition des personnes présentes à ce moment-là. Ce fait est en outre pertinent. En effet, malgré les informations figurant dans le procès-verbal, le recourant, qui n'était pas assisté d'un avocat durant ses auditions, ni durant la procédure, pouvait, de bonne foi, se fier aux affirmations d'un policier, si celles-ci sont avérées. Contrairement à l'affaire ayant donné lieu à l'arrêt sur lequel la cour cantonale se fonde (arrêt 6B_158/2012 du 27 juillet 2012 dans lequel la prévenue avait été interpellée avec 6 g nets d'héroïne, comportement dont elle ne soutenait pas avoir pensé qu'il était licite), l'évidence de l'illicéité du comportement du recourant n'est pas à ce point telle qu'elle s'imposait à lui dans le cas où il aurait effectivement reçu des assurances contraires de la part du policier. Par conséquent, la cause sera renvoyée à l'autorité cantonale pour qu'elle procède aux auditions des témoins requises par le recourant. S'il s'avère que le recourant a été informé d'une quelconque façon que l'affaire n'aboutirait pas à sa condamnation, il doit être protégé dans sa bonne foi. Dès lors, la fiction de la notification fondée sur l'art. 85 al. 4. let. a CPP ne pourrait pas être appliquée et l'ordonnance du 23 mai 2013 devrait être considérée comme notifiée au moment où le recourant, respectivement son avocat, en a pris connaissance.</w:t>
      </w:r>
    </w:p>
    <w:p>
      <w:r>
        <w:rPr>
          <w:b/>
        </w:rPr>
        <w:t>E. 2</w:t>
      </w:r>
    </w:p>
    <w:p>
      <w:r>
        <w:t>Au vu de ce qui précède, le recours doit être admis, sans qu'il soit nécessaire d'examiner les autres griefs soulevés par le recourant. L'arrêt attaqué doit être annulé et la cause renvoyée à l'autorité précédente pour nouvelle instruction et nouvelle décision. Le recourant obtient gain de cause. Il ne supporte pas de frais (art. 65 al. 2 et 66 al. 1 LTF). Il peut prétendre à de pleins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