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1086/2021 vom 22. Oktober 2021</w:t>
      </w:r>
    </w:p>
    <w:p>
      <w:r>
        <w:t>Bundesgericht, 2021-10-22, FR</w:t>
      </w:r>
    </w:p>
    <w:p>
      <w:r>
        <w:rPr>
          <w:b/>
        </w:rPr>
        <w:t xml:space="preserve">Quelle: </w:t>
      </w:r>
      <w:r>
        <w:t>https://mcp.opencaselaw.ch/entscheid/bger_6B_1086_2021</w:t>
      </w:r>
    </w:p>
    <w:p>
      <w:r>
        <w:t>FR: TF 6B 1086/2021 du 22 octobre 2021</w:t>
      </w:r>
    </w:p>
    <w:p>
      <w:r>
        <w:t>IT: TF 6B 1086/2021 del 22 ottobre 2021</w:t>
      </w:r>
    </w:p>
    <w:p>
      <w:pPr>
        <w:pStyle w:val="Heading2"/>
      </w:pPr>
      <w:r>
        <w:t>Regeste</w:t>
      </w:r>
    </w:p>
    <w:p>
      <w:r>
        <w:t>Retrait du recours (violation sur la Loi sur l'Enseignement obligatoire et du Règlement d'application de cette Loi [art. 54 LEO et 54 RLEO]; fixation de la peine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du 8 octobre 2021, réexpédié signé par pli daté du 21 octobre 2021, A.________ a déclaré retirer le recours qu'il a interjeté au Tribunal fédéral contre le jugement de la Cour d'appel pénale du Tribunal cantonal du canton de Vaud du 8 juillet 2021.</w:t>
      </w:r>
    </w:p>
    <w:p>
      <w:r>
        <w:rPr>
          <w:b/>
        </w:rPr>
        <w:t>E. 2</w:t>
      </w:r>
    </w:p>
    <w:p>
      <w:r>
        <w:t>ll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