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1086/2020 vom 19. Oktober 2020</w:t>
      </w:r>
    </w:p>
    <w:p>
      <w:r>
        <w:t>Bundesgericht, 2020-10-19, FR</w:t>
      </w:r>
    </w:p>
    <w:p>
      <w:r>
        <w:rPr>
          <w:b/>
        </w:rPr>
        <w:t xml:space="preserve">Quelle: </w:t>
      </w:r>
      <w:r>
        <w:t>https://mcp.opencaselaw.ch/entscheid/bger_6B_1086_2020</w:t>
      </w:r>
    </w:p>
    <w:p>
      <w:r>
        <w:t>FR: TF 6B 1086/2020 du 19 octobre 2020</w:t>
      </w:r>
    </w:p>
    <w:p>
      <w:r>
        <w:t>IT: TF 6B 1086/2020 del 19 ottobre 2020</w:t>
      </w:r>
    </w:p>
    <w:p>
      <w:pPr>
        <w:pStyle w:val="Heading2"/>
      </w:pPr>
      <w:r>
        <w:t>Regeste</w:t>
      </w:r>
    </w:p>
    <w:p>
      <w:r>
        <w:t>Mesure thérapeutique institutionnelle ; irrecevabilité du recours | Droit pénal (en général)</w:t>
      </w:r>
    </w:p>
    <w:p>
      <w:pPr>
        <w:pStyle w:val="Heading2"/>
      </w:pPr>
      <w:r>
        <w:t>Erwägungen</w:t>
      </w:r>
    </w:p>
    <w:p>
      <w:r>
        <w:rPr>
          <w:b/>
        </w:rPr>
        <w:t>E. 1</w:t>
      </w:r>
    </w:p>
    <w:p>
      <w:r>
        <w:t>Par jugement du 23 février 2017, le Tribunal correctionnel de l'arrondissement de Lausanne a condamné A.________ à une peine privative de liberté de 14 mois, ainsi qu'à une peine pécuniaire de 90 jours-amende à 20 fr. le jour. Il a en outre ordonné, en faveur du prénommé, la mise en oeuvre d'une mesure thérapeutique institutionnelle au sens de l' art. 59 CP . Par décision du 24 août 2020, le Juge d'application des peines vaudois a rejeté la requête présentée par A.________ en vue de l'interruption de la mesure thérapeutique institutionnelle. Par arrêt du 9 septembre 2020, la Chambre des recours pénale du Tribunal cantonal du canton de Vaud a rejeté, dans la mesure de sa recevabilité, le recours formé par A.________ contre la décision du 24 août 2020 et a confirmé celle-ci. A.________ forme un recours en matière pénale au Tribunal fédéral contre l'arrêt du 9 septembre 2020.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l'occurrence, le recourant ne formule aucune conclusion et ne présente aucune argumentation recevable. Ses annotations sur l'arrêt attaqué permettent tout au plus de saisir que le recourant conteste certains faits, sans que l'on comprenne en quoi ceux-ci auraient pu être arbitrairement établis. Pour le reste, l'intéressé insiste sur l'importance de son affaire et demande diverses mesures d'instruction dont on ne perçoit pas le lien avec la présente cause. C'est en vain que l'on cherche, dans ses écritures, un grief topique, propre à démontrer que la cour cantonale aurait pu violer le droit.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Comme ses conclusions étaient vouées à l'échec, l'assistance judiciaire ne peut être accordée ( art. 64 al. 1 LTF ). Le recourant,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