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6B_1084/2020 vom 6. Mai 2021</w:t>
      </w:r>
    </w:p>
    <w:p>
      <w:r>
        <w:t>Bundesgericht, 2021-05-06, FR</w:t>
      </w:r>
    </w:p>
    <w:p>
      <w:r>
        <w:rPr>
          <w:b/>
        </w:rPr>
        <w:t xml:space="preserve">Quelle: </w:t>
      </w:r>
      <w:r>
        <w:t>https://mcp.opencaselaw.ch/entscheid/bger_6B_1084_2020</w:t>
      </w:r>
    </w:p>
    <w:p>
      <w:r>
        <w:t>FR: TF 6B_1084/2020 du 6 mai 2021</w:t>
      </w:r>
    </w:p>
    <w:p>
      <w:r>
        <w:t>IT: TF 6B_1084/2020 del 6 maggio 2021</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comme en l'espèce,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En l'espèce, la recourante ne se détermine pas sur un éventuel tort moral ou dommage, ni sur leur principe, ni sur leur quotité. L'absence d'explication sur la question des prétentions civiles exclut la qualité pour recourir de la recourante sur le fond de la cause.</w:t>
      </w:r>
    </w:p>
    <w:p>
      <w:r>
        <w:rPr>
          <w:b/>
        </w:rPr>
        <w:t>E. 2</w:t>
      </w:r>
    </w:p>
    <w:p>
      <w:r>
        <w:t>La recourante conteste également le rejet de sa demande de récusation de la procureure E.________. Elle soutient que cette dernière se trouve dans un rapport hiérarchique avec le procureur général fribourgeois qui aurait eu un comportement critiquable lors d'une audience dans une autre procédure.</w:t>
      </w:r>
    </w:p>
    <w:p>
      <w:r>
        <w:rPr>
          <w:b/>
        </w:rPr>
        <w:t>E. 2.1</w:t>
      </w:r>
    </w:p>
    <w:p>
      <w:r>
        <w:t>La recourante, qui a formulé la demande de récusation, a qualité pour recourir sur cette question ( art. 81 al. 1 LTF ; arrêts 6B_1107/2016 du 26 septembre 2017 consid. 3; 6B_851/2018 du 7 décembre 2018 consid. 2.2; 6B_1318/2017 du 9 février 2018 consid. 4.2).</w:t>
      </w:r>
    </w:p>
    <w:p>
      <w:r>
        <w:rPr>
          <w:b/>
        </w:rPr>
        <w:t>E. 2.2</w:t>
      </w:r>
    </w:p>
    <w:p>
      <w:r>
        <w:t>Un magistrat est récusable pour l'un des motifs prévus aux art. 56 let. a à e CPP, qui n'ont pas été invoqués en l'espèce. Il l'est aussi selon l' art. 56 let . f CPP,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Le magistrat doit donc se récuser lorsqu'il a un lien personnel avec une</w:t>
      </w:r>
    </w:p>
    <w:p>
      <w:r>
        <w:t>partie à la procédure (cf. art. 56 CPP ). La recourante a déposé une plainte pénale contre B.________ et D.________. La présente procédure est donc dirigée contre ceux-ci et non contre le procureur général fribourgeois, qui n'est pas une partie à la procédure. Les faits que la recourante reproche au procureur général fribourgeois - qui ne figurent pas dans l'arrêt attaqué et qui ne sont donc de toute façon pas recevables ( art. 97 al. 1 LTF ) - ne concernent pas la présente procédure, qui est exclusivement dirigée contre B.________ et D.________. Dans la mesure où le procureur général fribourgeois n'est pas partie à la présente procédure, une éventuelle relation d'amitié ou d'inimitié entre lui et la procureure en charge du dossier est sans pertinence. C'est donc à juste titre que la cour cantonale a rejeté la demande de récusation de la procureure en charge du dossier.</w:t>
      </w:r>
    </w:p>
    <w:p>
      <w:r>
        <w:rPr>
          <w:b/>
        </w:rPr>
        <w:t>E. 2.3</w:t>
      </w:r>
    </w:p>
    <w:p>
      <w:r>
        <w:t>La recourante fait en outre valoir que les juges cantonaux F.________ et G.________, qui ont rendu le jugement attaqué, présentent une apparence de prévention à son égard. Le Tribunal fédéral n'est toutefois pas compétent pour connaître en première instance d'une demande de récusation à l'encontre des membres de l'autorité de recours cantonale. Une telle demande aurait dû être adressée sans délai à la juridiction d'appel cantonale ( art. 58 et 59 CPP ).</w:t>
      </w:r>
    </w:p>
    <w:p>
      <w:r>
        <w:rPr>
          <w:b/>
        </w:rPr>
        <w:t>E. 3</w:t>
      </w:r>
    </w:p>
    <w:p>
      <w:r>
        <w:t>Le recours doit être rejeté dans la mesure de sa recevabilité. Comme ses conclusions étaient d'emblée vouées à l'échec, l'assistance judiciaire ne peut être accordée ( art. 64 al. 1 LTF ). La recourante devra donc supporter les frais judiciaires, dont le montant sera toutefois fixé en tenant compte de sa situation financière, qui n'apparaît pas favorable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