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6B_1083/2015 vom 14. März 2016</w:t>
      </w:r>
    </w:p>
    <w:p>
      <w:r>
        <w:t>Bundesgericht, 2016-03-14, DE</w:t>
      </w:r>
    </w:p>
    <w:p>
      <w:r>
        <w:rPr>
          <w:b/>
        </w:rPr>
        <w:t xml:space="preserve">Quelle: </w:t>
      </w:r>
      <w:r>
        <w:t>https://mcp.opencaselaw.ch/entscheid/bger_6B_1083_2015</w:t>
      </w:r>
    </w:p>
    <w:p>
      <w:r>
        <w:t>FR: TF 6B_1083/2015 du 14 mars 2016</w:t>
      </w:r>
    </w:p>
    <w:p>
      <w:r>
        <w:t>IT: TF 6B_1083/2015 del 14 marzo 2016</w:t>
      </w:r>
    </w:p>
    <w:p>
      <w:pPr>
        <w:pStyle w:val="Heading2"/>
      </w:pPr>
      <w:r>
        <w:t>Erwägungen</w:t>
      </w:r>
    </w:p>
    <w:p>
      <w:r>
        <w:rPr>
          <w:b/>
        </w:rPr>
        <w:t>E. 1.1</w:t>
      </w:r>
    </w:p>
    <w:p>
      <w:r>
        <w:t>Die Vorinstanz nimmt an, das Revisionsgesuch erweise sich bereits aufgrund einer summarischen Vorprüfung als offensichtlich unzulässig und unbegründet, so dass darauf nicht eingetreten werden könne. Im Einzelnen erwägt die Vorinstanz, der blaue Ordner "San Diego", auf welchen der Beschwerdeführer sich berufe, sei bereits im erstinstanzlichen Verfahren eingereicht worden. Dass er im erst- und zweitinstanzlichen Urteil nicht speziell erwähnt worden sei, bedeute nicht, dass die Gerichte ihn nicht beachtet hätten. Selbst wenn man annehmen wollte, dass die urteilenden Gerichte den Inhalt des Ordners nicht zur Kenntnis genommen hätten, wäre davon auszugehen, dass der Urteilsspruch mit grösster Wahrscheinlichkeit auch bei entsprechender Kenntnis nicht anders ausgefallen wäre. Denn selbst nach Darstellung des Beschwerdeführers könnten sowohl dieser Ordner wie auch die übrigen geltend gemachten, mit dem Revisionsgesuch eingereichten Beweismittel bloss belegen, dass er Zugang zu bestimmten Tradingprogrammen gehabt habe. Abgesehen davon, dass dem verschiedene von der Staatsanwaltschaft erhobene und von den Gerichten gewürdigte Beweismittel - namentlich E-Mails des Beschwerdeführers - entgegenstünden, könnte auch der Nachweis, dass der Beschwerdeführer tatsächlich Zugang zu Tradingprogrammen gehabt habe, nicht zu einem Freispruch oder zu einem wesentlich milderen Urteil führen. Grund für den Schuldspruch wegen gewerbsmässigem Betrug seien Täuschungshandlungen mittels einer Vielzahl aufeinander abgestimmter Lügen sowie konkreter Versprechen und Zusagen gewesen, die weit über die blosse Behauptung hinaus gegangen seien, er habe Zugang zu hochrentablen Tradingprogrammen gehabt und solche auch schon erfolgreich durchgeführt. Insgesamt fehle es somit jedenfalls an der Erheblichkeit der angerufenen Beweismittel (angefochtenes Urteil S. 5 f.). Das Revisionsgesuch diene offensichtlich einzig dem Zweck, den unmittelbar bevorstehenden Strafvollzug abzuwenden bzw. weiter aufzuschieben. Der Beschwerdeführer hätte die neu bzw. nochmals angerufenen Beweismittel bereits vor erster, spätestens aber vor zweiter Instanz beschaffen und den Gerichten vorlegen können, zumal sie allesamt bereits zu früherer Zeit erhältlich gewesen seien (angefochtenes Urteil S. 6).</w:t>
      </w:r>
    </w:p>
    <w:p>
      <w:r>
        <w:rPr>
          <w:b/>
        </w:rPr>
        <w:t>E. 1.2</w:t>
      </w:r>
    </w:p>
    <w:p>
      <w:r>
        <w:t>Der Beschwerdeführer macht geltend, die kantonalen Instanzen hätten das Merkmal der arglistigen Täuschung darin erblickt, dass er den Anlegern die Teilnahme an Tradingprogrammen mit hohen zu erzielenden Renditen als sicher verkauft habe, obschon er nachgewiesenermassen über keine Beziehungen zu Tradern verfügt habe und ihm daher offensichtlich der Zugang und das nötige Know How zu allenfalls existierenden Tradingprogrammen gefehlt habe. Er habe mit seinem Revisionsgesuch eine ganze Anzahl von Belegen bzw. Beweismitteln eingereicht, aus denen sich ergebe, dass er entgegen den ergangenen Entscheiden der kantonalen Gerichte während des massgeblichen Zeitraums sehr wohl Zugang zu hoch rentablen Programmen gehabt habe und diese auch tatsächlich eixistiert hätten. Zudem habe er auf einen im Strafverfahren eingereichten umfangreichen blauen Ordner "San Diego" hingewiesen, welcher Belege enthalte, welche ebenfalls den Zugang zu entsprechenden Tradingprogrammen bestätigten. Weder im erstinstanzlichen noch im zweitinstanzlichen Urteil sei auf diesen Ordner Bezug genommen worden. Daraus ergebe sich, dass die kantonalen Instanzen dieses Beweismittel übersehen und nicht zur Kenntnis genommen hätten. Insgesamt habe er klarerweise neue Tatsachen bzw. neue Beweismittel beigebracht, welche geeignet seien, einen Freispruch bzw. eine wesentlich mildere Bestrafung herbeizuführen. Eine Änderung des Urteils des Appellationsgerichts vom 4. September 2013 erscheine damit zumindest als wahrscheinlich (Beschwerde S. 6 ff.).</w:t>
      </w:r>
    </w:p>
    <w:p>
      <w:r>
        <w:rPr>
          <w:b/>
        </w:rPr>
        <w:t>E. 2</w:t>
      </w:r>
    </w:p>
    <w:p>
      <w:r>
        <w:t>Gemäss Art. 410 Abs. 1 lit. a StPO kann, wer durch ein rechtskräftiges Strafurteil beschwert ist, die Revision verlangen, wenn neue, vor dem Entscheid eingetretene Tatsachen oder neue Beweismittel vorliegen, die geeignet sind, einen Freispruch oder eine wesentlich mildere Bestrafung der verurteilten Person herbeizuführen.</w:t>
      </w:r>
    </w:p>
    <w:p>
      <w:r>
        <w:t>Tatsachen und Beweismittel sind neu, wenn das Gericht im Zeitpunkt der Urteilsfällung keine Kenntnis von ihnen hatte, das heisst, wenn sie ihm nicht in irgendeiner Form unterbreitet worden sind ( BGE 137 IV 59 E. 5.1.2; 130 IV 72 E. 1; 116 IV 353 E. 3a). Nicht neu sind Beweismittel, wenn sie vom Richter in ihrer Tragweite falsch gewürdigt worden sind ( BGE 122 IV 66 E. 2b). 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130 IV 72 E. 1). An die Voraussetzung des wesentlich milderen Urteils ist kein strenger Massstab anzulegen. Die Wiederaufnahme des Verfahrens ist aber nicht bereits zuzulassen, wenn eine Änderung des früheren Urteils nicht geradezu als unmöglich oder als ausgeschlossen erscheint. Die Änderung muss vielmehr sicher, höchstwahrscheinlich oder jedenfalls wahrscheinlich sein ( BGE 120 IV 246 E. 2b; 116 IV 353 E. 2a, 4e und 5a, je mit Hinweisen). Ob eine Tatsache oder ein Beweismittel neu und erheblich ist, ist Tatfrage, die das Bundesgericht nur auf Willkür überprüft. Rechtsfrage ist hingegen, ob die allfällige Veränderung der tatsächlichen Grundlage rechtlich relevant ist, indem sie zu einem Freispruch oder einer wesentlich milderen Bestrafung führen kann ( BGE 130 IV 72 E. 1 mit Hinweisen).</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auf ein Revisionsgesuch aber auch nicht eintreten, wenn die geltend gemachten Revisionsgründe offensichtlich unwahrscheinlich oder unbegründet sind (Urteil 6B_781/2015 vom 30. September 2015 E. 2.2 mit Hinweisen).</w:t>
      </w:r>
    </w:p>
    <w:p>
      <w:r>
        <w:rPr>
          <w:b/>
        </w:rPr>
        <w:t>E. 3</w:t>
      </w:r>
    </w:p>
    <w:p>
      <w:r>
        <w:t>Das angefochtene Urteil verletzt kein Bundesrecht. Das Appellationsgericht erblickte in seinem Entscheid vom 4. September 2013 die arglistige Täuschung des Beschwerdeführers darin, dass dieser den Anlegern die Teilnahme an einem Tradingprogramm wahrheitswidrig als sicher verkauft und ihnen vorgespiegelt hatte, er habe tatsächlich Zugang zu solchen Programmen. Dabei habe er ein eigentliches Lügengebäude errichtet (angefochtenes Urteil S. 5 f.; Urteil des Appellationsgerichts vom 4. September 2013, S. 17 ff., 25 ff.; vgl. auch Urteil des Bundesgerichts vom 18. November 2014 E. 3.4). Grundlage für den Schuldspruch wegen gewerbsmässigen Betruges bildeten für das Appellationsgericht mithin Täuschungshandlungen mittels einer Vielzahl aufeinander abgestimmter Lügen sowie konkreter Versprechungen und Zusagen, die weit über die blosse Behauptung des Beschwerdeführers, er habe Zugang zu hochrentablen Tradingprogrammen gehabt und solche auch schon erfolgreich durchgeführt, hinausgegangen waren (angefochtenes Urteil S. 5).</w:t>
      </w:r>
    </w:p>
    <w:p>
      <w:r>
        <w:t>Der Beschwerdeführer stellt sich demgegenüber auf den Standpunkt, die kantonalen Instanzen hätten den Schuldspruch des Betruges einzig auf den Umstand gestützt, er habe den Kunden arglistig vorgespiegelt, dass er über Beziehungen zu Tradern und Zugang zu Tradingprogrammen verfüge. Der Schuldspruch wegen gewerbsmässigen Betruges sei mithin in erster Linie deshalb erfolgt, weil die kantonalen Gerichte aufgrund der damals vorliegenden Unterlagen der Meinung gewesen seien, es hätten ihm in Wirklichkeit keine Tradingprogamme offen gestanden (Beschwerde S. 7 f.). Mit seinem Revisionsgesuch beruft er sich auf verschiedene Unterlagen und Belege, aus denen sich nunmehr ergeben soll, dass er sehr wohl Zugang zu hochrentablen Tradingprogrammen gehabt habe. Wie ausgeführt, stützten die kantonalen Instanzen ihren Entscheid indes entgegen der Auffassung des Beschwerdeführers nicht bloss darauf, dass der Beschwerdeführer die Kunden über seine Kontakte zu Tradern und Möglichkeiten für Tradingprogramme getäuscht hatte. Sie bejahten die arglistige Täuschung vielmehr auch deshalb, weil jener den Anlegern wahrheitswidrig eine sichere Teilnahme an konkreten Programmen mit hohen Renditen und ohne Verlustrisiko in Aussicht gestellt hatte (vgl. angefochtenes Urteil S. 6). In Bezug auf diesen Aspekt ergibt sich aus den vom Beschwerdeführer angerufenen neuen Beweismitteln nichts. Wie die Vorinstanz zutreffend erkennt (angefochtenes Urteil S. 6), könnte daher auch der Nachweis, dass der Beschwerdeführer Zugang zu Tradingprammen gehabt hatte, nicht zu einem Freispruch oder zu einem milderen Urteil führen. Damit sind die vom Beschwerdeführer mit dem Revisionsgesuch eingereichten Beweismittel jedenfalls nicht erheblich.</w:t>
      </w:r>
    </w:p>
    <w:p>
      <w:r>
        <w:t>Soweit der Beschwerdeführer geltend macht, die von den Kunden erworbenen Anlagen seien entgegen der Auffassung der kantonalen Instanzen sicher gewesen und für die Anleger habe es zu keinem Verlust kommen können, weil sie bankgarantierte Produkte gekauft hätten (Beschwerde S. 6), wendet er sich gegen die tatsächlichen Feststellungen im Sachurteil des Appellationsgerichts. Einwände gegen die Beweiswürdigung hätten indes im ordentlichen Verfahren erhoben werden müssen. Das Revisionsverfahren dient nicht dazu, rechtskräftige Entscheide erneut infrage zu stellen oder gesetzliche Vorschriften über die Rechtsmittelfristen bzw. die Zulässigkeit von neuen Tatsachen im Rechtsmittelverfahren zu umgehen ( BGE 130 IV 72 E. 2.2 ; 127 I 133 E. 6). Aus denselben Gründen unbehelflich ist der Hinweis des Beschwerdeführers auf einen angeblichen Widerspruch in den Erwägungen der Vorinstanz (Beschwerde S. 6). Der Beschwerdeführer macht in diesem Kontext weder eine neue Tatsache noch ein neues Beweismittel geltend.</w:t>
      </w:r>
    </w:p>
    <w:p>
      <w:r>
        <w:t>Die Beschwerde erweist sich als unbegründet.</w:t>
      </w:r>
    </w:p>
    <w:p>
      <w:r>
        <w:rPr>
          <w:b/>
        </w:rPr>
        <w:t>E. 4</w:t>
      </w:r>
    </w:p>
    <w:p>
      <w:r>
        <w:t>Aus diesen Gründen ist die Beschwerde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