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6B_107/2015 vom 23. Februar 2015</w:t>
      </w:r>
    </w:p>
    <w:p>
      <w:r>
        <w:t>Bundesgericht, 2015-02-23, FR</w:t>
      </w:r>
    </w:p>
    <w:p>
      <w:r>
        <w:rPr>
          <w:b/>
        </w:rPr>
        <w:t xml:space="preserve">Quelle: </w:t>
      </w:r>
      <w:r>
        <w:t>https://mcp.opencaselaw.ch/entscheid/bger_6B_107_2015</w:t>
      </w:r>
    </w:p>
    <w:p>
      <w:r>
        <w:t>FR: TF 6B_107/2015 du 23 février 2015</w:t>
      </w:r>
    </w:p>
    <w:p>
      <w:r>
        <w:t>IT: TF 6B_107/2015 del 23 febbraio 2015</w:t>
      </w:r>
    </w:p>
    <w:p>
      <w:pPr>
        <w:pStyle w:val="Heading2"/>
      </w:pPr>
      <w:r>
        <w:t>Erwägungen</w:t>
      </w:r>
    </w:p>
    <w:p>
      <w:r>
        <w:rPr>
          <w:b/>
        </w:rPr>
        <w:t>E. 1</w:t>
      </w:r>
    </w:p>
    <w:p>
      <w:r>
        <w:t>Par arrêt du 22 décembre 2014, la Chambre pénale d'appel et de révision de la Cour de justice de la République et canton de Genève a rejeté l'appel formé par X.________ et confirmé le jugement rendu le 26 juin 2014 par le Tribunal de police la condamnant à 30 jours-amende à 30 fr. le jour - sous déduction de 1 jour-amende correspondant à 1 jour de détention avant jugement - avec sursis pendant deux ans pour lésions corporelles simples et violence ou menace contre les autorités et les fonctionnaires. En bref, la juridiction cantonale a retenu que le gendarme A.________ avait subi des blessures à l'annulaire gauche constitutives de lésions corporelles simples. Celles-ci lui avaient été causées alors qu'il procédait à l'interpellation de X.________ après qu'elle s'était montrée récalcitrante et violente lors d'un contrôle d'identité. Auparavant, elle s'était montrée gestuellement et verbalement agressive à l'encontre du prénommé et de son collègue, leur comportement étant resté correct nonobstant les provocations. A l'appui du verdict de culpabilité, la juridiction cantonale s'est fondée sur le constat médical versé au dossier, les déclarations convergentes des deux gendarmes et corroborées par un témoin (arrêt attaqué consid. 2.5.1 - 2.5.2).</w:t>
      </w:r>
    </w:p>
    <w:p>
      <w:r>
        <w:rPr>
          <w:b/>
        </w:rPr>
        <w:t>E. 2</w:t>
      </w:r>
    </w:p>
    <w:p>
      <w:r>
        <w:t>X.________ interjette un recours en matière pénale au Tribunal fédéral contre l'arrêt cantonal, dont elle réclame l'annulation en concluant à son acquittement. En outre, elle requiert le bénéfice de l'assistance judiciaire.</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 ATF 137 II 353 consid. 5.1 p. 356)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 133 III 393 consid. 6 p. 397).</w:t>
      </w:r>
    </w:p>
    <w:p>
      <w:r>
        <w:t>Dans son écriture au Tribunal fédéral, la recourante se contente de relater sa version des faits sans démontrer en quoi la juridiction cantonale aurait procédé par arbitraire dans la constatation des faits ou l'appréciation des preuves. Purement appellatoire, sa critique ne satisfait pas aux exigences de motivation d'un recours en matière pénale au Tribunal fédéral, de sorte que le présent mémoire doit être écarté en application de l' art. 108 al. 1 let. b LTF .</w:t>
      </w:r>
    </w:p>
    <w:p>
      <w:r>
        <w:rPr>
          <w:b/>
        </w:rPr>
        <w:t>E. 3</w:t>
      </w:r>
    </w:p>
    <w:p>
      <w:r>
        <w:t>Comme les conclusions du recours étaient dépourvues de chances de succès, l'assistance judiciaire ne peut être accordée ( art. 64 al. 1 LTF ). La recourante devra supporter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