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1079/2013 vom 22. Oktober 2014</w:t>
      </w:r>
    </w:p>
    <w:p>
      <w:r>
        <w:t>Bundesgericht, 2014-10-22, FR</w:t>
      </w:r>
    </w:p>
    <w:p>
      <w:r>
        <w:rPr>
          <w:b/>
        </w:rPr>
        <w:t xml:space="preserve">Quelle: </w:t>
      </w:r>
      <w:r>
        <w:t>https://mcp.opencaselaw.ch/entscheid/bger_6B_1079_2013</w:t>
      </w:r>
    </w:p>
    <w:p>
      <w:r>
        <w:t>FR: TF 6B 1079/2013 du 22 octobre 2014</w:t>
      </w:r>
    </w:p>
    <w:p>
      <w:r>
        <w:t>IT: TF 6B 1079/2013 del 22 ottobre 2014</w:t>
      </w:r>
    </w:p>
    <w:p>
      <w:pPr>
        <w:pStyle w:val="Heading2"/>
      </w:pPr>
      <w:r>
        <w:t>Regeste</w:t>
      </w:r>
    </w:p>
    <w:p>
      <w:r>
        <w:t>Tentative d'assassinat; principe in dubio pro reo | Infractions</w:t>
      </w:r>
    </w:p>
    <w:p>
      <w:pPr>
        <w:pStyle w:val="Heading2"/>
      </w:pPr>
      <w:r>
        <w:t>Erwägungen</w:t>
      </w:r>
    </w:p>
    <w:p>
      <w:r>
        <w:rPr>
          <w:b/>
        </w:rPr>
        <w:t>E. 1</w:t>
      </w:r>
    </w:p>
    <w:p>
      <w:r>
        <w:t>Le recourant conteste sa participation à l'agression de J.________, reprochant à la cour cantonale d'avoir apprécié les preuves de manière arbitraire ( art. 9 Cst. ) et d'avoir violé la présomption d'innocence ( art. 32 al. 1 Cst. ; art. 10 al. 3 CPP ).</w:t>
      </w:r>
    </w:p>
    <w:p>
      <w:r>
        <w:rPr>
          <w:b/>
        </w:rPr>
        <w:t>E. 1.1.1</w:t>
      </w:r>
    </w:p>
    <w:p>
      <w:r>
        <w:t>Le Tribunal fédéral est un juge du droit. Il ne peut revoir les faits établis par l'autorité précédente que si ceux-ci l'ont été de manière manifestement inexacte (art. 97 al. 1 et 105 al. 2 LTF), c'est-à-dire arbitraire ( ATF 137 II 353 consid. 5.1 p. 356).</w:t>
      </w:r>
    </w:p>
    <w:p>
      <w:r>
        <w:rPr>
          <w:b/>
        </w:rPr>
        <w:t>E. 1.1.2</w:t>
      </w:r>
    </w:p>
    <w:p>
      <w:r>
        <w:t>Pour qu'il y ait arbitraire, il ne suffit pas que la décision attaquée apparaisse discutable ou même critiquable; il faut qu'elle soit manifestement insoutenable, et cela non seulement dans sa motivation, mais aussi dans son résultat (voir par ex. : ATF 138 III 378 consid. 6.1 p. 379; 137 I 1 consid. 2.4 p. 5; 136 III 552 consid. 4.2 p. 560; 135 V 2 consid. 1.3 p. 4/5; 134 I 140 consid. 5.4 p. 148; 133 I 149 consid. 3.1 p. 153 et les arrêts cités). En matière d'appréciation des preuves et d'établissement des faits, il y a arbitraire lorsque l'autorité cantonale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(6B_827/2007 du 11 mars 2008 consid. 5.1; arrêt 6B_230/2008 du 13 mai 2008 consid. 2.3). Dans le cadre du principe de la libre appréciation des preuves, rien ne s'oppose à ne retenir qu'une partie des déclarations d'un témoin globalement crédible ( ATF 120 Ia 31 consid. 3, spéc. p. 39; arrêt 6B_637/2012 du 21 janvier 2013 consid. 5.4).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6B_429/2008 du 7 novembre 2008, consid. 4.2.3).</w:t>
      </w:r>
    </w:p>
    <w:p>
      <w:r>
        <w:rPr>
          <w:b/>
        </w:rPr>
        <w:t>E. 1.1.3</w:t>
      </w:r>
    </w:p>
    <w:p>
      <w:r>
        <w:t>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138 V 74 consid. 7 p. 82; 127 I 38 consid. 2 p. 40 ss; 124 I 208 consid. 4 p. 211; 120 Ia 31 consid. 2d p. 37/38).</w:t>
      </w:r>
    </w:p>
    <w:p>
      <w:r>
        <w:rPr>
          <w:b/>
        </w:rPr>
        <w:t>E. 1.1.4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137 IV 1 consid. 4.2.3 p. 5; 137 II 353 consid. 5.1 p. 356 ; 133 III 393 consid. 6 p. 397).</w:t>
      </w:r>
    </w:p>
    <w:p>
      <w:r>
        <w:rPr>
          <w:b/>
        </w:rPr>
        <w:t>E. 1.2</w:t>
      </w:r>
    </w:p>
    <w:p>
      <w:r>
        <w:t>La cour cantonale a déclaré au considérant 4.5.2 de son arrêt ce qui suit pour se convaincre de la participation du recourant à l'agression de J.________: " S'agissant de B.________, il a expliqué être arrivé sur les lieux de l'agression en compagnie de D.________ et de M.________, mais ses dires ne coïncident aucunement avec les déclarations faites par ces derniers et sont contredits par les images extraites de la caméra " Cyclope ", montrant ce dernier et une personne portant un haut clair cheminer en direction de l'Oxygène au moment où la victime traverse déjà le carrefour des XXIII Cantons en courant, poursuivie par ses agresseurs, et les images précédentes ne laissent apparaître aucun piéton emprunter l'avenue Henri-Dunant dans le sens opposé de celui de ce témoin. Par ailleurs, les précisions qu'il a fournies permettent de considérer qu'il se trouvait nécessairement au coeur même de l'action et donc aussi au courant de la façon dont elle devait se dérouler. Il est en outre formellement mis en cause par J.________ comme étant l'une des personnes l'ayant poursuivie avec un couteau, par C.________ comme ayant " attrapé " celui-ci à la sortie du passage ou encore par H.________ comme s'étant précisément trouvé à cet endroit en tenant une " bouteille " à la main, même si aucun d'entre eux ne prétend l'avoir vu donner des coups à la victime. L'objet précité correspond de toute évidence à la bombonne de spray au poivre appartenant à G.________ et trouvée en sa possession lors du contrôle de police du 11 août 2011, soit celle que B.________ lui avait pris des mains avant l'agression et dont la goupille a été retrouvée sur les lieux même de celle-ci. Comme l'a exposé G.________, son ami n'entendait certainement pas " chasser les moustiques avec cette bombe à gaz ", mais bien plutôt l'utiliser après l'avoir dégoupillée pour agresser J.________, même s'il n'en a probablement pas eu le temps, à moins d'y avoir renoncé par crainte d'incommoder ses coprévenus" (arrêt attaqué p. 79).</w:t>
      </w:r>
    </w:p>
    <w:p>
      <w:r>
        <w:rPr>
          <w:b/>
        </w:rPr>
        <w:t>E. 1.3</w:t>
      </w:r>
    </w:p>
    <w:p>
      <w:r>
        <w:t>La cour de céans n'examinera les critiques du recourant portant sur l'établissement des faits que si celles-ci sont en lien avec un grief d'arbitraire répondant aux exigences de motivation posées à l' art. 106 al. 2 LTF .</w:t>
      </w:r>
    </w:p>
    <w:p>
      <w:r>
        <w:rPr>
          <w:b/>
        </w:rPr>
        <w:t>E. 1.3.1</w:t>
      </w:r>
    </w:p>
    <w:p>
      <w:r>
        <w:t>Le recourant reproche à la cour cantonale d'être tombée dans l'arbitraire en donnant du crédit aux déclarations de J.________ et à sa reconnaissance comme étant l'une des personnes l'ayant poursuivie avec un couteau. La cour cantonale n'a pas méconnu les différentes versions données par la victime J.________. Après l'analyse de celles-ci, elle a retenu comme crédibles les déclarations que J.________ avait faites à la police lors de son arrestation le 24 septembre 2011, en motivant les raisons de son choix. Certains prévenus ont soutenu que la victime les avait dénoncés par vengeance, croyant que ceux-ci étaient à l'origine de son arrestation. La cour cantonale n'a pas méconnu cette hypothèse, puisqu'elle a repris les explications données le 5 décembre 2011 par la victime pour justifier sa rétractation. Elle ne l'a toutefois pas retenue, estimant que la victime avait émis des réticences à porter plainte lors de ses premières auditions et qu'elle s'était ensuite rétractée lors des confrontations avec ses coprévenus par la crainte de subir des représailles. A cet égard, elle a relevé que J.________ s'était rétracté s'agissant de C.________, alors que celui-ci avait admis avoir participé à l'agression, ce qui montrait bien que ses rétractations étaient dictées par la peur. Elle n'a enfin pas méconnu les erreurs dans le témoignage de J.________, qu'elle a expliquées par la rapidité de l'action et la confusion créée par l'agression. En retenant la version du 24 septembre 2011, qui mettait en cause le recourant, la cour cantonale n'a donc pas commis d'arbitraire.</w:t>
      </w:r>
    </w:p>
    <w:p>
      <w:r>
        <w:rPr>
          <w:b/>
        </w:rPr>
        <w:t>E. 1.3.2</w:t>
      </w:r>
    </w:p>
    <w:p>
      <w:r>
        <w:t>Le recourant fait grief à la cour cantonale d'avoir versé dans l'arbitraire, en retenant la version donnée par C.________, selon laquelle il aurait " attrapé " J.________ à la sortie du passage, tout en écartant ses autres déclarations et les incohérences de ses déclarations. La cour cantonale a repris et analysé les déclarations de C.________. Elle a insisté sur le fait qu'il a progressivement cherché à dire la vérité, sans y parvenir pleinement en raison des pressions exercées à son encontre par certains de ses coprévenus, et que, lors des débats de première instance et d'appel, il a admis sa participation. S'agissant du recourant, les déclarations de C.________ sont corroborées par celles de la victime, en ce sens qu'il faisait partie des agresseurs qui l'attendaient à l'entrée Henri-Dunant et par la présence de la goupille de la bombonne de gaz portant son ADN. En retenant la version des faits donnée par C.________ lors de l'audience de première instance, la cour cantonale n'est donc pas tombée dans l'arbitraire.</w:t>
      </w:r>
    </w:p>
    <w:p>
      <w:r>
        <w:rPr>
          <w:b/>
        </w:rPr>
        <w:t>E. 1.3.3</w:t>
      </w:r>
    </w:p>
    <w:p>
      <w:r>
        <w:t>Le recourant reproche à la cour cantonale d'avoir retenu sa participation à l'agression en raison de la présence de son ADN sur la goupille d'une bombonne à gaz, retrouvée sur les lieux de l'agression. La cour cantonale a considéré que le fait que la goupille comportant l'ADN du recourant avait été retrouvée sur les lieux mêmes de l'agression démontrait sa présence sur les lieux au moment de l'agression. Cette conclusion n'est pas arbitraire, d'autant moins si l'on prend également en considération les témoignages de J.________, de G.________ et de C.________.</w:t>
      </w:r>
    </w:p>
    <w:p>
      <w:r>
        <w:rPr>
          <w:b/>
        </w:rPr>
        <w:t>E. 1.3.4</w:t>
      </w:r>
    </w:p>
    <w:p>
      <w:r>
        <w:t>Le recourant soutient que la cour cantonale a fait preuve d'arbitraire, en retenant sa participation à l'agression en raison de sa présence sur les lieux et de ses liens d'amitié avec les autres prévenus. Ces éléments ne fondent pas, à eux seuls, sa participation à l'agression. Ils ne viennent que conforter les autres indices et en particulier les témoignages de J.________ et de C.________.</w:t>
      </w:r>
    </w:p>
    <w:p>
      <w:r>
        <w:rPr>
          <w:b/>
        </w:rPr>
        <w:t>E. 1.4</w:t>
      </w:r>
    </w:p>
    <w:p>
      <w:r>
        <w:t>En conclusion, la cour cantonale n'a pas versé dans l'arbitraire en retenant la participation du recourant à l'agression, sur la base du témoignage de la victime (qui a déclaré que le recourant l'avait poursuivi avec un couteau), sur celui de C.________ (qui a exposé que le recourant avait " attrapé " la victime à la sortie du passage) et sur celui de G.________ (qui a dit avoir vu le recourant à cet endroit en tenant une " bouteille " à la main). En outre, la goupille de la bombonne de gaz avec l'ADN du recourant a été retrouvée sur les lieux de l'agression, ce qui confirme sa présence sur place. Enfin, le témoignage de M.________, qui avait fait douter les juges de première instance, doit être écarté au vu des images de la vidéo surveillance " Cyclope ", qui montrent le témoin et une personne habillée en clair (alors que le recourant était vêtu de sombre) en direction de l'Oxygène au moment où la victime traverse le carrefour des XXIII Cantons en courant poursuivie par ses agresseurs et ne laissent apparaître aucun piéton emprunter l'avenue Henri-Dunant dans le sens opposé.</w:t>
      </w:r>
    </w:p>
    <w:p>
      <w:r>
        <w:rPr>
          <w:b/>
        </w:rPr>
        <w:t>E. 2</w:t>
      </w:r>
    </w:p>
    <w:p>
      <w:r>
        <w:t>Le recourant conteste sa condamnation pour tentative d'assassinat par dol éventuel, soutenant que son comportement ne peut être qualifié que d'agression au sens de l' art. 134 CP .</w:t>
      </w:r>
    </w:p>
    <w:p>
      <w:r>
        <w:rPr>
          <w:b/>
        </w:rPr>
        <w:t>E. 2.1</w:t>
      </w:r>
    </w:p>
    <w:p>
      <w:r>
        <w:t>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2.2.1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 BERNARD CORBOZ, Les infractions en droit suisse, volume I, 3ème éd., 2010, nos 8 ad art. 112 CP ). Le but - qui se recoupe en grande partie avec le mobile - est particulièrement odieux lorsque l'auteur agit pour éliminer un témoin gênant ou une personne qui l'entrave dans la commission d'une infraction ( CORBOZ, op. cit., n° 9 ss ad art. 112 CP ). Quant à la façon d'agir , elle est particulièrement odieuse lorsqu'elle est barbare ou atroce ou lorsque l'auteur a exploité avec perfidie la confiance de la victime ( CORBOZ, op. cit., nos 13 ss ad art. 112 CP ).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JENNY/FELIX BOMMER, Schweizerisches Strafrecht, Besonderer Teil I, 7ème éd., Berne 2010, n° 25 ad § 1). Par la froideur dans l'exécution et la maîtrise de soi, l'auteur manifestera également le plus complet mépris de la vie d'autrui ( STRATENWERTH/JENNY/BOMMER, ibidem; MICHEL DUPUIS ET AL., Petit commentaire du Code pénal, 2ème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2.2.2</w:t>
      </w:r>
    </w:p>
    <w:p>
      <w:r>
        <w:t>L'absence particulière de scrupules au sens de l' art. 112 CP constitue, par rapport à l'homicide, une circonstance personnelle qui aggrave la punissabilité ( art. 27 CP ), de sorte qu'un participant accessoire ne peut être condamné pour assassinat que s'il réalise lui-même cette circonstance ( ATF 120 IV 265 consid. 3a p. 275).</w:t>
      </w:r>
    </w:p>
    <w:p>
      <w:r>
        <w:rPr>
          <w:b/>
        </w:rPr>
        <w:t>E. 2.3</w:t>
      </w:r>
    </w:p>
    <w:p>
      <w:r>
        <w:t>Les mobiles n'ont pas pu être établis avec précision pour chacun des agresseurs. Dans tous les cas, il s'agit d'un règlement de compte, avec un arrière fond de vengeance. La cour cantonale a mentionné que J.________ se serait approprié du haschich appartenant à O.________ et aurait conservé à son profit les 1600 fr. obtenus en le vendant ou qu'il aurait refusé d'intégrer une bande spécialisée dans la commission de diverses infractions; il est aussi fait allusion à d'anciennes querelles pouvant remonter à l'époque où les intéressés auraient vécu en Algérie. Afin de donner une leçon à la victime, le recourant et ses comparses lui ont tendu un guet-apens, pour exercer sur elle des actes de violence. Cette opération a été planifiée et organisée à l'avance: les agresseurs se sont répartis les rôles, certains étant chargés de faire des repérages, d'autres de poursuivre la victime et d'autres enfin de lui barrer la route, pour pouvoir la frapper avec des armes blanches. Ils n'ont pas agi soudainement sous l'effet de l'émotion, mais de manière lucide, froide et déterminée, en venant en nombre avec des armes. En participant à cette opération, le recourant a fait preuve d'un total mépris de la vie d'autrui. La cour cantonale n'a donc pas violé le droit fédéral en retenant une tentative d'assassinat par dol éventuel. Les griefs soulevés doivent être rejetés.</w:t>
      </w:r>
    </w:p>
    <w:p>
      <w:r>
        <w:rPr>
          <w:b/>
        </w:rPr>
        <w:t>E. 2.4</w:t>
      </w:r>
    </w:p>
    <w:p>
      <w:r>
        <w:t>Selon la jurisprudence, s'il peut être établi que l'un des agresseurs, intentionnellement ou par négligence, cause la mort de la personne agressée ou des lésions corporelles, l'infraction de lésion ( art. 122 ss CP ) absorbe, en ce qui le concerne, l'agression ( ATF 118 IV 227 consid. 5b). En l'espèce, il a été retenu que le recourant, qui avait participé à la bagarre avec des comparses munis d'armes blanches, devait se représenter une issue mortelle comme possible et ne pouvait que l'accepter. Il doit donc être condamné pour tentative d'assassinat par dol éventuel, infraction qui absorbe celle d'agression.</w:t>
      </w:r>
    </w:p>
    <w:p>
      <w:r>
        <w:rPr>
          <w:b/>
        </w:rPr>
        <w:t>E. 3</w:t>
      </w:r>
    </w:p>
    <w:p>
      <w:r>
        <w:t>Le recourant conclut à sa libération immédiate de la détention pour des motifs de sûreté. Cette conclusion est irrecevable. En effet, selon la jurisprudence, la compétence de se prononcer sur la détention pour des motifs de sûreté reste aux autorités cantonales en cas de recours devant le Tribunal fédéral (arrêt 1B_136/2013 du 22 avril 2013 consid. 2.2).</w:t>
      </w:r>
    </w:p>
    <w:p>
      <w:r>
        <w:rPr>
          <w:b/>
        </w:rPr>
        <w:t>E. 4</w:t>
      </w:r>
    </w:p>
    <w:p>
      <w:r>
        <w:t>Le recours doit ainsi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