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1078/2016 vom 29. August 2017</w:t>
      </w:r>
    </w:p>
    <w:p>
      <w:r>
        <w:t>Bundesgericht, 2017-08-29, FR</w:t>
      </w:r>
    </w:p>
    <w:p>
      <w:r>
        <w:rPr>
          <w:b/>
        </w:rPr>
        <w:t xml:space="preserve">Quelle: </w:t>
      </w:r>
      <w:r>
        <w:t>https://mcp.opencaselaw.ch/entscheid/bger_6B_1078_2016</w:t>
      </w:r>
    </w:p>
    <w:p>
      <w:r>
        <w:t>FR: TF 6B 1078/2016 du 29 août 2017</w:t>
      </w:r>
    </w:p>
    <w:p>
      <w:r>
        <w:t>IT: TF 6B 1078/2016 del 29 agosto 2017</w:t>
      </w:r>
    </w:p>
    <w:p>
      <w:pPr>
        <w:pStyle w:val="Heading2"/>
      </w:pPr>
      <w:r>
        <w:t>Regeste</w:t>
      </w:r>
    </w:p>
    <w:p>
      <w:r>
        <w:t>Séjour illégal (art. 115 al. 1 let b LEtr); Non-respect d'une assignation à un lieu de résidence ou d'une interdiction de pénétrer dans une région déterminée (art. 119 al. 1 LEtr.) | Infractions</w:t>
      </w:r>
    </w:p>
    <w:p>
      <w:pPr>
        <w:pStyle w:val="Heading2"/>
      </w:pPr>
      <w:r>
        <w:t>Erwägungen</w:t>
      </w:r>
    </w:p>
    <w:p>
      <w:r>
        <w:rPr>
          <w:b/>
        </w:rPr>
        <w:t>E. 1</w:t>
      </w:r>
    </w:p>
    <w:p>
      <w:r>
        <w:t>Sans remettre en cause sa présence dans un périmètre interdit par une décision valablement notifiée au sens de l'art. 119 LEtr, ni le caractère exécutoire de celle-ci, le recourant prétend qu'il n'a jamais quitté la zone interdite et estime qu'aucune infraction à l'art. 119 LEtr ne peut lui être reprochée. Or, interrogé sur son lieu de résidence le jour de son interpellation, le recourant a indiqué aux gendarmes: " maintenant, je dors dans des caves à Genève ou à Lausanne " (cf. PV d'audition du 12 mars 2015, p. 3; art. 105 al. 2 LTF ). Dans ces circonstances, ses développements relatifs à la nécessité de quitter le canton de Genève pour tomber sous le coup de l'art. 119 LEtr tombent à faux.</w:t>
      </w:r>
    </w:p>
    <w:p>
      <w:r>
        <w:rPr>
          <w:b/>
        </w:rPr>
        <w:t>E. 2</w:t>
      </w:r>
    </w:p>
    <w:p>
      <w:r>
        <w:t>Le recourant ne conteste pas s'être rendu coupable de séjour illégal au sens de l'art. 115 al. 1 let. b LEtr. Il estime qu'il devrait être acquitté de ce chef d'infraction en application de la Directive 2008/115/CE du 16 décembre 2008 relative aux normes et procédures communes applicables dans les Etats membres au retour des ressortissants de pays tiers en séjour irrégulier (ci-après: Directive sur le retour).</w:t>
      </w:r>
    </w:p>
    <w:p>
      <w:r>
        <w:rPr>
          <w:b/>
        </w:rPr>
        <w:t>E. 2.1</w:t>
      </w:r>
    </w:p>
    <w:p>
      <w:r>
        <w:t>Il est renvoyé aux arrêts 6B_274/2016 et 6B_366/2016 du 15 mai 2017 (destinés à la publication) s'agissant des principes tirés de la Directive sur le retour et de la jurisprudence y relative. Dans ce dernier arrêt, le Tribunal fédéral a jugé que la Directive sur le retour est applicable, lorsque les infractions aux art. 115 al. 1 let. b et 119 LEtr sont retenues en concours, et si la violation d'une interdiction de périmètre est prononcée en lien avec la mise en oeuvre du renvoi (art. 74 al. 1 let. b et c LEtr). Lorsque la décision est prononcée en raison du comportement de l'intéressé troublant ou menaçant la sécurité et l'ordre publics (art. 74 al. 1 let. a LEtr; notamment trafic de stupéfiants), la Directive sur le retour ne trouve pas application (arrêt 6B_366/2016 du 15 mai 2017 consid. 2.6.2).</w:t>
      </w:r>
    </w:p>
    <w:p>
      <w:r>
        <w:rPr>
          <w:b/>
        </w:rPr>
        <w:t>E. 2.2</w:t>
      </w:r>
    </w:p>
    <w:p>
      <w:r>
        <w:t>En l'espèce, l'interdiction de pénétrer dans une région déterminée du 16 décembre 2014 au 16 décembre 2015 se fonde sur le comportement du recourant troublant ou menaçant la sécurité et l'ordre publics dans le canton de Genève, notamment dans le centre ville (cf. décision du 16 décembre 2014; art. 105 al. 2 LTF ). La mesure se fonde dès lors sur l'art. 74 al. 1 let. a LEtr.</w:t>
      </w:r>
    </w:p>
    <w:p>
      <w:r>
        <w:rPr>
          <w:b/>
        </w:rPr>
        <w:t>E. 2.3</w:t>
      </w:r>
    </w:p>
    <w:p>
      <w:r>
        <w:t>Ainsi, l'infraction à l'art. 119 LEtr porte, dans le cas présent, sur la violation d'une interdiction ayant pour but la protection de la sécurité et de l'ordre publics, non la mise en oeuvre de la procédure de renvoi. Dans cette configuration, les principes tirés de l'arrêt 6B_366/2016 du 15 mai 2017, destiné à la publication, doivent être suivis.</w:t>
      </w:r>
    </w:p>
    <w:p>
      <w:r>
        <w:rPr>
          <w:b/>
        </w:rPr>
        <w:t>E. 2.4</w:t>
      </w:r>
    </w:p>
    <w:p>
      <w:r>
        <w:t>Il s'ensuit que le recourant est soustrait à l'application de la Directive sur le retour et que le prononcé d'une sanction pour séjour illégal (art. 115 al. 1 let. b LEtr) et non-respect d'une interdiction de pénétrer dans une région déterminée (art. 119 al. 1 LEtr) n'est pas contraire à celle-ci.</w:t>
      </w:r>
    </w:p>
    <w:p>
      <w:r>
        <w:rPr>
          <w:b/>
        </w:rPr>
        <w:t>E. 3</w:t>
      </w:r>
    </w:p>
    <w:p>
      <w:r>
        <w:t>Le recours doit être rejeté.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