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6B_1077/2014 vom 21. April 2015</w:t>
      </w:r>
    </w:p>
    <w:p>
      <w:r>
        <w:t>Bundesgericht, 2015-04-21, DE</w:t>
      </w:r>
    </w:p>
    <w:p>
      <w:r>
        <w:rPr>
          <w:b/>
        </w:rPr>
        <w:t xml:space="preserve">Quelle: </w:t>
      </w:r>
      <w:r>
        <w:t>https://mcp.opencaselaw.ch/entscheid/bger_6B_1077_2014</w:t>
      </w:r>
    </w:p>
    <w:p>
      <w:r>
        <w:t>FR: TF 6B_1077/2014 du 21 avril 2015</w:t>
      </w:r>
    </w:p>
    <w:p>
      <w:r>
        <w:t>IT: TF 6B_1077/2014 del 21 aprile 2015</w:t>
      </w:r>
    </w:p>
    <w:p>
      <w:pPr>
        <w:pStyle w:val="Heading2"/>
      </w:pPr>
      <w:r>
        <w:t>Erwägungen</w:t>
      </w:r>
    </w:p>
    <w:p>
      <w:r>
        <w:rPr>
          <w:b/>
        </w:rPr>
        <w:t>E. 1</w:t>
      </w:r>
    </w:p>
    <w:p>
      <w:r>
        <w:t>Der Beschwerdeführer stellte ein Gesuch um aufschiebende Wirkung mit dem Argument, seine privaten Interessen "auf freiem Fuss" zu bleiben, überwögen die öffentlichen am sofortigen Vollzug der Freiheitsstrafe, die erst anzutreten sei, wenn deren exakte Höhe bekannt sei. Er belegt nicht, dass Vollzugsmassnahmen angeordnet wurden oder unmittelbar bevorstehen, und begründet keinen nicht wieder gutzumachenden Nachteil im Sinne von Art. 103 BGG (vgl. Urteil 6B_515/2014 vom 26. August 2014 E. 1). Das Gesuch ist abzuweisen.</w:t>
      </w:r>
    </w:p>
    <w:p>
      <w:r>
        <w:rPr>
          <w:b/>
        </w:rPr>
        <w:t>E. 2.1</w:t>
      </w:r>
    </w:p>
    <w:p>
      <w:r>
        <w:t>Der Beschwerdeführer bringt vor, die vorinstanzliche Würdigung des objektiven Sachverhalts der Ziff. I.1 der Anklageschrift vom 11. Oktober 2012 könne nicht als willkürlich bezeichnet werden. Gerügt werde aber die Annahme, er habe vorsätzlich gehandelt. Denn er sei irrtümlich davon ausgegangen, dass es sich bei der angesprochenen Person um eine ihm bekannte Frau handelte. Er habe weitergehen wollen, sei aber von einer männlichen Person zu Boden gebracht worden und habe sich gewehrt, weil er befürchtete, jemand wolle ihm das Kokain wegnehmen. Er sei sich nicht bewusst gewesen, dass es sich um Mitarbeiter der Polizei handelte. Er habe das Kokain nicht verkaufen, sondern mit der Frau konsumieren wollen, und er habe sich gegen den Angriff verteidigen wollen. Die Schuldsprüche wegen Verkaufs von Betäubungsmitteln, Gewalt und Drohung gegen Beamte und einfacher Köperverletzung beruhten auf einer offensichtlich unrichtigen Feststellung über den inneren Sachverhalt.</w:t>
      </w:r>
    </w:p>
    <w:p>
      <w:r>
        <w:rPr>
          <w:b/>
        </w:rPr>
        <w:t>E. 2.2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zum Begriff der Willkür BGE 138 I 305 E. 4.3 ; 137 I 1 E. 2.4). Die Willkürrüge muss in der Beschwerde explizit vorgebracht und substanziiert begründet werden ( Art. 106 Abs. 2 BGG ). Auf rein appellatorische Kritik am angefochtenen Entscheid tritt das Bundesgericht nicht ein ( BGE 140 III 264 E. 2.3; 137 IV 1 E. 4.2.3; 136 II 489 E. 2.8).</w:t>
      </w:r>
    </w:p>
    <w:p>
      <w:r>
        <w:t>Dem Grundsatz in dubio pro reo kommt als Beweiswürdigungsregel im Verfahren vor Bundesgericht keine über das Willkürverbot von Art. 9 BV hinausgehende Bedeutung zu ( BGE 138 V 74 E. 7 ; 127 I 38 E. 2a).</w:t>
      </w:r>
    </w:p>
    <w:p>
      <w:r>
        <w:rPr>
          <w:b/>
        </w:rPr>
        <w:t>E. 2.3</w:t>
      </w:r>
    </w:p>
    <w:p>
      <w:r>
        <w:t>Die Vorinstanz geht willkürfrei von einer schlüssigen Aussage des Polizeibeamten sowohl hinsichtlich des Vorzeigens eines Kokainkügelchens zum Verkauf als auch der Bisswunden an den Händen aus. Der Polizeibeamte blockierte die Hand des Beschwerdeführers, die das Kokain hielt. Dieser begann sich zu wehren und biss den Polizisten in beide Hände. Die Beamten hatten sich zuvor in Deutsch und Englisch sowie mit Polizeiausweis zu erkennen gegeben. Der Einwand des Beschwerdeführers, er habe sich "über die Umstände des objektiven Sachverhalts geirrt" (Beschwerde S. 6), nämlich dass es sich um Polizisten und nicht um Drogenkonsumenten handelte, ändert nichts an der Tatsache, dass er Kokain verkaufen wollte und sich gegen die Anhaltung gewaltsam wehrte. Die Vorinstanz hat aufgrund einer willkürfreien Beweiswürdigung und nicht "ohne Weiteres von den äusseren Gegebenheiten auf die innere Vorstellung geschlossen" (Beschwerde a.a.O.).</w:t>
      </w:r>
    </w:p>
    <w:p>
      <w:r>
        <w:rPr>
          <w:b/>
        </w:rPr>
        <w:t>E. 3</w:t>
      </w:r>
    </w:p>
    <w:p>
      <w:r>
        <w:t>Der Beschwerdeführer rügt eine Bundesrechtsverletzung, weil die Vorinstanz im Rahmen der Anklageschrift vom 28. Oktober 2010 zwei Diebstähle im Abstand von drei Monaten im Gesamtbetrag von Fr. 1'300.-- (bei einer monatlichen Nothilfe von Fr. 360.--) als gewerbsmässig einstufte. Eine allfällige Erwerbsabsicht genüge nicht, selbst bei Einbezug früherer ähnlicher Delikte, wie den vier Diebstählen im Jahre 2010. Für die Jahre 2009 und 2011 seien keine Diebstähle bekannt. Er habe erst wieder im Jahre 2012 Diebstähle begangen.</w:t>
      </w:r>
    </w:p>
    <w:p>
      <w:r>
        <w:t>Gewerbsmässigkeit im Sinne von Art. 139 Ziff. 2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 BGE 123 IV 113 E. 2c; 119 IV 129 E. 3a). Gewerbsmässigkeit setzt demnach voraus, dass der Täter erstens die Tat bereits mehrfach beging, zweitens in der Absicht handelte, ein Erwerbseinkommen zu erlangen und drittens aufgrund seiner Taten geschlossen werden muss, er sei zu einer Vielzahl von unter den fraglichen Tatbestand fallenden Handlungen bereit gewesen. Zu berücksichtigen sind bei der Qualifizierung die Verhältnismässigkeit und das Schuldprinzip sowie die soziale Gefährlichkeit (BGE 116 IV E. 319 E. 3b und 4b), wobei diese Rechtsprechung unter Hinweis auf die im früheren Recht vorgesehenen Mindeststrafen erging (BGE 116 IV E. 319 E. 4c S. 333).</w:t>
      </w:r>
    </w:p>
    <w:p>
      <w:r>
        <w:t>Der Beschwerdeführer erzielte innerhalb von drei Monaten einen Deliktsbetrag von Fr. 1'300.--, was einen monatlichen Betrag von Fr. 436.-- bei legalem Einkommen von Fr. 360.-- ausmacht. Das stellt einen namhaften Beitrag an seine Lebenshaltungskosten dar (Urteil S. 7). Der Beschwerdeführer weist eine Vielzahl von einschlägigen Vorstrafen auf. Aus den zu beurteilenden Straftaten muss geschlossen werden, dass er zu einer Vielzahl von unter den fraglichen Tatbestand fallenden Handlungen bereit gewesen ist, und zwar ungeachtet der bereits zahlreichen einschlägigen Verurteilungen. Der Beschwerdeführer hatte sich für ein systematisches Vorgehen entschieden, das ihm zu regelmässigen zusätzlichen Einnahmen verhelfen sollte (Urteil S. 7). Ein solches Vorgehen ist ein zusätzliches Kriterium für die Annahme von Gewerbsmässigkeit ( BGE 116 IV 319 E. 4c S. 332).</w:t>
      </w:r>
    </w:p>
    <w:p>
      <w:r>
        <w:t>Die für das gesamte Vermögensstrafrecht massgebende Umschreibung der Gewerbsmässigkeit hat letztlich eine Richtlinienfunktion ( BGE 116 IV 319 E. 3b S. 329). Die Vorinstanz verbleibt in diesem durch Gesetz und Rechtsprechung vorgegebenen Rahmen ihres Beurteilungsermessens (zu einer Ermessensüberschreitung im Rahmen von aArt. 146 Abs. 2 StGB mit einer Mindeststrafe von drei Monaten vgl. Urteil 6S.89/2005 vom 11. Mai 2005 E. 3.3).</w:t>
      </w:r>
    </w:p>
    <w:p>
      <w:r>
        <w:rPr>
          <w:b/>
        </w:rPr>
        <w:t>E. 4</w:t>
      </w:r>
    </w:p>
    <w:p>
      <w:r>
        <w:t>Schliesslich rügt der Beschwerdeführer eine falsche Anwendung der Strafzumessungsregeln von Art. 47 ff. StGB . Die Vorinstanz gebe die Strafzumessungsgründe nur ungenügend und pauschal wieder. Es handle sich um Alltagskriminalität, wie sie "auf der Gasse" immer wieder vorkomme. Die Körperverletzungen lägen eher in der Nähe von Tätlichkeiten. Immer seien Verhaltensweisen Dritter vorangegangen, auf die er reagiert habe. Die Beschimpfungen und Drohungen seien "auf der Gasse gang und gäbe", so dass daraus keine Verwerflichkeit abgeleitet werden könne. Er habe aus Not gehandelt und sei als "klassischer Kleinkrimineller", nicht als Berufskrimineller zu beurteilen. Die Unmöglichkeit seiner Ausreise sei auf die angolanischen Behörden zurückzuführen. Seine soziale Situation sei äusserst prekär. Als abgewiesener Asylbewerber könne er keiner Berufstätigkeit nachgehen. Die Freiheitsstrafe stehe in keinem Verhältnis zur Tatschuld. Die Tatkomponenten seien zu stark und die persönlichen Verhältnisse zu wenig entlastend berücksichtigt worden.</w:t>
      </w:r>
    </w:p>
    <w:p>
      <w:r>
        <w:t>Das Bundesgericht hat die Grundsätze der Strafzumessung wiederholt dargelegt. Darauf ist zu verweisen ( BGE 136 IV 55 E. 5.4 ff.). Die Vorinstanz verfügt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S. 61; 135 IV 130 E. 5.3.1 S. 134 f.).</w:t>
      </w:r>
    </w:p>
    <w:p>
      <w:r>
        <w:t>Der Beschwerdeführer zeigt mit seinen relativierenden Vorbringen nicht auf, inwiefern die angefochtene Strafzumessung Recht verletzt (vgl. Art. 42 Abs. 2 BGG ). Der mehrfach vorbestrafte Beschwerdeführer musste sich der Konsequenzen seines Verhaltens vollauf im Klaren sein und liess sich durch die Interventionen der Strafbehörden bislang nicht beeindrucken. Die Vorinstanz berücksichtigt die massgebenden Strafzumessungstatsachen gemäss Art. 47 ff. StGB . Auf ihre Ausführungen kann verwiesen werden (Urteil S. 14 ff.).</w:t>
      </w:r>
    </w:p>
    <w:p>
      <w:r>
        <w:rPr>
          <w:b/>
        </w:rPr>
        <w:t>E. 5</w:t>
      </w:r>
    </w:p>
    <w:p>
      <w:r>
        <w:t>Die Beschwerde ist abzuweisen, soweit darauf eingetreten werden kann. Das Gesuch um unentgeltliche Rechtspflege ist wegen Aussichtslosigkeit der Rechtsbegehren abzuweisen ( Art. 64 BGG ). Es sind praxisgemäss herabgesetzte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