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1076/2015 vom 13. April 2016</w:t>
      </w:r>
    </w:p>
    <w:p>
      <w:r>
        <w:t>Bundesgericht, 2016-04-13, FR</w:t>
      </w:r>
    </w:p>
    <w:p>
      <w:r>
        <w:rPr>
          <w:b/>
        </w:rPr>
        <w:t xml:space="preserve">Quelle: </w:t>
      </w:r>
      <w:r>
        <w:t>https://mcp.opencaselaw.ch/entscheid/bger_6B_1076_2015</w:t>
      </w:r>
    </w:p>
    <w:p>
      <w:r>
        <w:t>FR: TF 6B 1076/2015 du 13 avril 2016</w:t>
      </w:r>
    </w:p>
    <w:p>
      <w:r>
        <w:t>IT: TF 6B 1076/2015 del 13 aprile 2016</w:t>
      </w:r>
    </w:p>
    <w:p>
      <w:pPr>
        <w:pStyle w:val="Heading2"/>
      </w:pPr>
      <w:r>
        <w:t>Regeste</w:t>
      </w:r>
    </w:p>
    <w:p>
      <w:r>
        <w:t>Abus de détresse (art. 193 CP); arbitraire; droit d'être entendu | Infractions</w:t>
      </w:r>
    </w:p>
    <w:p>
      <w:pPr>
        <w:pStyle w:val="Heading2"/>
      </w:pPr>
      <w:r>
        <w:t>Erwägungen</w:t>
      </w:r>
    </w:p>
    <w:p>
      <w:r>
        <w:rPr>
          <w:b/>
        </w:rPr>
        <w:t>E. 1</w:t>
      </w:r>
    </w:p>
    <w:p>
      <w:r>
        <w:t>Invoquant à la fois une violation du droit d'être entendu et une appréciation arbitraire des preuves, le recourant se plaint que plusieurs éléments du dossier n'ont pas été pris en considération par la cour cantonale.</w:t>
      </w:r>
    </w:p>
    <w:p>
      <w:r>
        <w:rPr>
          <w:b/>
        </w:rPr>
        <w:t>E. 1.1</w:t>
      </w:r>
    </w:p>
    <w:p>
      <w:r>
        <w:t>La jurisprudence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w:t>
      </w:r>
    </w:p>
    <w:p>
      <w:r>
        <w:rPr>
          <w:b/>
        </w:rPr>
        <w:t>E. 1.2</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138 V 74 consid. 7 p. 82; 127 I 38 consid. 2a p. 41). La recevabilité de tels griefs, ainsi que de ceux déduits du droit constitutionnel et conventionnel, suppose l'articulation de critiques circonstanciées (ATF 136 Il 101 consid. 3 p. 105), claires et précises, répondant aux exigences de motivation accrues déduites de l' art. 106 al. 2 LTF ( ATF 133 IV 286 consid. 1.4 p. 287). Les critiques appellatoires sont, en particulier, irrecevables ( ATF 140 III 264 consid. 2.3 p. 266 et les réf. citées).</w:t>
      </w:r>
    </w:p>
    <w:p>
      <w:r>
        <w:rPr>
          <w:b/>
        </w:rPr>
        <w:t>E. 1.3</w:t>
      </w:r>
    </w:p>
    <w:p>
      <w:r>
        <w:t>Le recourant se contente d'énumérer, dans la partie « fait» de son écriture, plusieurs éléments qui, selon lui, n'auraient pas été retenus par l'autorité précédente. Il indique que ces supposées omissions violent son droit d'être entendu et constituent une appréciation arbitraire des preuves, sans toutefois motiver de façon claire et précise en quoi ses droits constitutionnels auraient ainsi été violés. Il se contente ainsi d'opposer sa propre appréciation à celle de la cour cantonale dans une démarche appellatoire et partant irrecevable. Au demeurant, ces griefs sont infondés. En premier lieu, le recourant indique que la cour cantonale n'a tenu compte ni des refus de la victime à ses avances ni de ses sentiments à l'égard de celle-ci. Or, l'autorité précédente a largement satisfait aux exigences de motivation car elle s'est longuement exprimée sur les éléments permettant de crédibiliser la version de l'intimée, similaire à celle du recourant sous réserve de la question du consentement. Elle a en particulier détaillé les motifs pour lesquels elle était arrivée à la conclusion que l'intimée n'avait pas consenti explicitement à l'acte sexuel mais qu'elle n'avait pas non plus exprimé clairement son refus le jour en question, se bornant à rester passive et à laisser faire, comportement qui pouvait, au bénéfice du doute, être interprété par le recourant comme un acquiescement ou une tolérance. La cour cantonale a également retenu que l'intimée avait exprimé à maintes reprises son désaccord avec les propositions du recourant et elle a pris en compte les déclarations de celui-ci sur ses sentiments. Elle est néanmoins arrivée à la conclusion que l'acte sexuel que le recourant entendait obtenir dépendait étroitement du besoin d'aide de la malade en se fondant en particulier sur les déclarations du recourant qui considérait que la relation sexuelle était un dû en raison de sa disponibilité et des nombreux services rendus. Enfin, le recourant allègue que la cour cantonale n'a pas tenu compte du fait que la victime pouvait mener une vie pratiquement normale, si l'on exceptait les crises dont elle était victime. Or, le recourant n'indique pas en quoi le fait que l'intimée soit, en dehors des crises dues à la maladie de Parkinson, apte à se déplacer, à faire son ménage ou à nouer des relations, serait susceptible de modifier l'appréciation des preuves faite par la cour cantonale sur le déroulement des faits au soir du 4 mars 2013. Il en va d'autant plus ainsi que le soir en question, la victime était précisément sous l'emprise d'une crise. Dès lors, le recourant n'est pas parvenu à démontrer que l'autorité précédente n'aurait pas discuté des questions décisives pour l'issue du litige, ni en quoi l'appréciation des preuves effectuée serait manifestement insoutenable.</w:t>
      </w:r>
    </w:p>
    <w:p>
      <w:r>
        <w:rPr>
          <w:b/>
        </w:rPr>
        <w:t>E. 2</w:t>
      </w:r>
    </w:p>
    <w:p>
      <w:r>
        <w:t>Le recourant conteste qu'il y ait eu avec l'intimée un lien de dépendance au sens de l' art. 193 CP . Il allègue en particulier que la victime n'était pas seule et livrée à elle-même, qu'elle avait exprimé clairement son refus d'entretenir avec le recourant une relation sexuelle à plusieurs reprises et qu'enfin l'acte sexuel avait eu lieu après que les soins lui avaient été prodigués.</w:t>
      </w:r>
    </w:p>
    <w:p>
      <w:r>
        <w:rPr>
          <w:b/>
        </w:rPr>
        <w:t>E. 2.1</w:t>
      </w:r>
    </w:p>
    <w:p>
      <w:r>
        <w:t>Selon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victime est dépendante au sens de cette disposition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 ATF 133 IV 49 consid. 5.2 p. 53). Outre l'existence d'un lien de dépendance, l' 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L' 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 ATF 131 IV 114 consid. 1 p. 118). Du point de vue subjectif, il faut que l'acte soit intentionnel. L'auteur doit savoir ou tout au moins supposer que la personne concernée n'accepte les actes d'ordre sexuel en question qu'en raison du lien de dépendance existant ( ATF 131 IV 114 , consid. 1 p. 119 et la jurisprudence citée).</w:t>
      </w:r>
    </w:p>
    <w:p>
      <w:r>
        <w:rPr>
          <w:b/>
        </w:rPr>
        <w:t>E. 2.2</w:t>
      </w:r>
    </w:p>
    <w:p>
      <w:r>
        <w:t>L'autorité précédente a retenu l'existence d'un lien de dépendance entre la victime et le recourant et a considéré que ce dernier avait exploité ce lien pour obtenir une satisfaction sexuelle. Elle a en particulier indiqué que l'intimée se trouvait dans un lien de dépendance en raison de ses problèmes de mobilité dus à la maladie de Parkinson et de ses angoisses qui nécessitaient l'intervention d'un tiers. La proximité géographique et le nombre d'interventions dans les mois précédant les faits avaient eu pour conséquence que la victime s'était rapidement trouvée dans un lien de dépendance. Le recourant avait manifestement mis à profit ce lien de dépendance physique et psychologique en proposant à la victime son marché «aide contre sexe». Cette interprétation ne viole pas le droit fédéral. En effet, s'agissant du lien de dépendance, les faits démontrent que la victime n'était pas libre et qu'elle se trouvait à la merci du recourant. Qu'elle puisse également recourir à d'autres aides n'empêche pas que, de fait, durant les derniers mois, le recourant était intervenu à de nombreuses reprises, répondant à ses appels à n'importe quelle heure du jour et de la nuit et dans un délai extrêmement rapide en raison de sa proximité géographique. Lors de ces interventions, l'intimée se trouvait le plus souvent dans l'incapacité de se mouvoir ou ne pouvait le faire que difficilement, dépendant ainsi pleinement du bon vouloir du recourant. Ce lien de dépendance physique était également doublé d'un lien de dépendance psychique. Le recourant avait, à plusieurs reprises, massé la victime pour tenter de décrisper ses membres, l'avait aidée à se dévêtir ou l'avait conduite à la douche. Un rapport de confiance s'était donc instauré entre eux. La victime, très anxieuse durant les crises dues à la maladie de Parkinson, ne pouvait se passer de la présence de quelqu'un et elle ne pouvait compter que sur lui pour intervenir rapidement. Le soir du 4 mars, alors que l'intimée se trouvait couchée sur son lit, les membres totalement rigides, elle a tenté de s'adresser à un ami, mais sans succès. Elle a donc téléphoné au recourant qui a immédiatement conditionné son intervention à l'acceptation d'une relation sexuelle. La victime a refusé mais elle était néanmoins contrainte de lui demander de l'aide, étant totalement dépendante de lui pour pouvoir faire face à cette crise. Le fait que la victime ait pu téléphoné à sa fille en tout début de soirée, peu après l'arrivée du recourant sur les lieux, n'est pas pertinent. En effet, malgré son refus d'entretenir une relation sexuelle, le recourant avait néanmoins répondu à son appel au secours et, à ce moment-là, elle n'avait guère de raison de s'inquiéter. S'agissant du rapport de causalité entre le lien de dépendance et l'acceptation par la victime d'une relation sexuelle, celui-ci ne fait aucun doute. En conditionnant lui-même son aide à l'acceptation d'une relation sexuelle, le recourant a mis à profit le lien de dépendance psychologique et physique de la malade à son égard pour obtenir une satisfaction sexuelle. L'allégation selon laquelle les éléments objectifs de l'infraction ne seraient pas réalisés dès lors que la relation sexuelle était intervenue après les soins n'est pas pertinente. En effet, la capacité de la victime d'accepter ou de refuser l'acte sexuel n'était pas libre en raison de l'existence d'un lien de dépendance. L'intimée s'est laissée faire car, comme elle l'a clairement énoncé: «j'étais tellement paniquée que mon principal souci était d'avoir quelqu'un à mes côtés pour m'aider. Le fait que X.________ puisse passer à l'acte était secondaire pour moi ». Le recourant a donc agi en usant de son emprise sur l'intimée et l'a ainsi déterminée à accepter une relation sexuelle à laquelle elle avait pourtant tenté de s'opposer. Enfin, du point de vue subjectif, l'auteur doit savoir, à tout le moins supposer, que la victime accepte un acte sexuel uniquement en raison du lien de dépendance existant. Sur ce point, le recourant s'est exprimé sans équivoque puisqu'il a indiqué: « pour être honnête, je pense qu'elle a peut-être dit oui, car elle voulait absolument que je vienne l'aider parce qu'elle était mal ». Même s'il se prétend amoureux, il a également soutenu qu'il avait proposé une relation sexuelle en espérant que la victime ne lui téléphone plus, puis il a conditionné sa venue à une relation sexuelle. Le recourant savait ainsi clairement qu'il pourrait imposer un rapport sexuel en raison de la dépendance de la victime à son égard.</w:t>
      </w:r>
    </w:p>
    <w:p>
      <w:r>
        <w:rPr>
          <w:b/>
        </w:rPr>
        <w:t>E. 3</w:t>
      </w:r>
    </w:p>
    <w:p>
      <w:r>
        <w:t>Mal fondés, les griefs soulevés par le recourant doivent être écartés. Succombant, le recourant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