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1074/2021 vom 28. März 2022</w:t>
      </w:r>
    </w:p>
    <w:p>
      <w:r>
        <w:t>Bundesgericht, 2022-03-28, FR</w:t>
      </w:r>
    </w:p>
    <w:p>
      <w:r>
        <w:rPr>
          <w:b/>
        </w:rPr>
        <w:t xml:space="preserve">Quelle: </w:t>
      </w:r>
      <w:r>
        <w:t>https://mcp.opencaselaw.ch/entscheid/bger_6B_1074_2021</w:t>
      </w:r>
    </w:p>
    <w:p>
      <w:r>
        <w:t>FR: TF 6B 1074/2021 du 28 mars 2022</w:t>
      </w:r>
    </w:p>
    <w:p>
      <w:r>
        <w:t>IT: TF 6B 1074/2021 del 28 marzo 2022</w:t>
      </w:r>
    </w:p>
    <w:p>
      <w:pPr>
        <w:pStyle w:val="Heading2"/>
      </w:pPr>
      <w:r>
        <w:t>Regeste</w:t>
      </w:r>
    </w:p>
    <w:p>
      <w:r>
        <w:t>Faux dans les certificats; présomption d'innocence | Infractions</w:t>
      </w:r>
    </w:p>
    <w:p>
      <w:pPr>
        <w:pStyle w:val="Heading2"/>
      </w:pPr>
      <w:r>
        <w:t>Erwägungen</w:t>
      </w:r>
    </w:p>
    <w:p>
      <w:r>
        <w:rPr>
          <w:b/>
        </w:rPr>
        <w:t>E. 1</w:t>
      </w:r>
    </w:p>
    <w:p>
      <w:r>
        <w:t>La recourante ne conteste pas que le passeport délivré à son nom ait été falsifié ni que les cartes d'identité aient été contrefaites. Elle reproche en revanche à la cour cantonale d'avoir procédé à une appréciation arbitraire des preuves ainsi que d'avoir violé la présomption d'innocence et considère qu'elle a violé l' art. 252 CP en admettant qu'elle avait agi intentionnellement.</w:t>
      </w:r>
    </w:p>
    <w:p>
      <w:r>
        <w:rPr>
          <w:b/>
        </w:rPr>
        <w:t>E. 1.1</w:t>
      </w:r>
    </w:p>
    <w:p>
      <w:r>
        <w:t>La présomption d'innocence, garantie par les art. 10 CPP , 32 al. 1 Cst., 14 par. 2 Pacte ONU II et 6 par. 2 CEDH, ainsi que son corollaire, le principe "in dubio pro reo", concernent tant le fardeau de la preuve que l'appréciation des preuves au sens large ( ATF 145 IV 154 consid. 1.1 p. 156; 144 IV 345 consid. 2.2.3.1 p. 349; 127 I 38 consid. 2a p. 40 s.).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p. 351),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à la présomption d'innocence ( art. 6 par. 2 CEDH , 32 al. 1 Cst. et 10 CPP), le principe "in dubio pro reo" n'a pas de portée plus large que l'interdiction de l'arbitraire ( ATF 146 IV 88 consid. 1.3.1; 145 IV 154 consid. 1.1). Aux termes de l' art. 252 CP ,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sera puni d'une peine privative de liberté de trois ans au plus ou d'une peine pécuniaire. Le comportement punissable peut consister en la contrefaçon, la falsification, l'usage (d'un certificat faux ou falsifié) ou l'abus du certificat d'autrui. L'usage de faux s'applique de façon subsidiaire, à savoir lorsque l'auteur a fait usage d'un faux document créé ou falsifié par un tiers. Sur le plan subjectif, l'infraction est intentionnelle. Elle suppose la volonté de tromper autrui dans le dessein d'améliorer sa situation ou celle d'autrui. Le dol éventuel suffit. Agit par dol éventuel celui qui tient pour possible la réalisation de l'infraction et l'accepte pour le cas où celle-ci se produirait ( art. 12 al. 2 2 e phrase CP; ATF 133 IV 9 consid. 4.1 et les arrêts cités).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celles-ci sont grandes, plus sera fondée la conclusion que l'auteur, malgré d'éventuelles dénégations, avait accepté l'éventualité de la réalisation du résultat dommageable ( ATF 133 IV 222 consid. 5.3 p. 226 et les références citées). Peuvent également constituer des éléments extérieurs révélateurs, les mobiles de l'auteur et la manière dont il a agi ( ATF 135 IV 12 consid. 2.3.3 p. 18). Déterminer ce qu'une personne a su, envisagé, voulu ou accepté relève des constatations de fait (voir ATF 142 IV 137 consid. 12; 141 IV 369 consid. 6.3), qui lient le Tribunal fédéral, à moins d'avoir été établies de façon arbitraire ( art. 105 al. 1 LTF ). En revanche, la question de savoir si les éléments extérieurs retenus en tant que révélateurs du contenu de la conscience et de la volonté autorisent à admettre que l'auteur a agi par dol éventuel relève du droit ( ATF 137 IV 1 consid. 4.2.3).</w:t>
      </w:r>
    </w:p>
    <w:p>
      <w:r>
        <w:rPr>
          <w:b/>
        </w:rPr>
        <w:t>E. 1.2</w:t>
      </w:r>
    </w:p>
    <w:p>
      <w:r>
        <w:t>La cour cantonale a considéré que la recourante, qui était parfaitement à même de comprendre les tenants et aboutissants de la procédure administrative applicable aux ressortissants étrangers souhaitant se domicilier et travailler en Suisse et qui s'était déjà vu refuser un permis de séjour pour étudiant sur la base de ses papiers russes, était consciente qu'un passeport délivré par un pays membre de l'Union européenne faciliterait ses démarches. Elle a relevé par ailleurs que la recourante avait déclaré en cours d'enquête avoir eu des doutes sur l'authenticité des documents d'identité litigieux. La cour cantonale a par ailleurs relevé les circonstances, qu'elle qualifie d'insolites, dans lesquelles la recourante avait obtenu les documents litigieux.</w:t>
      </w:r>
    </w:p>
    <w:p>
      <w:r>
        <w:rPr>
          <w:b/>
        </w:rPr>
        <w:t>E. 1.3</w:t>
      </w:r>
    </w:p>
    <w:p>
      <w:r>
        <w:t>Il ressort des constatations du jugement attaqué que la recourante, qui s'était vu refuser un permis de séjour pour étudiant, a fait usage de documents d'identité hongrois qu'elle avait obtenus, sans avoir jamais vécu ni séjourné en Hongrie et sans avoir aucune attache ni parenté dans ce pays, en s'adressant à un particulier vivant en Suisse qui ne lui a jamais demandé si elle avait des origines hongroises, sur la seule base de ses documents officiels russes. Elle a rencontré l'homme en question à plusieurs reprises dans des cafés ou des restaurants et a notamment reçu des mains de celui-ci sa carte d'identité hongroise ainsi que celle de son fils dans un café de Y.________ avant de recevoir les passeports quelques jours plus tard, de la même personne, sans avoir jamais eu le moindre contact avec une quelconque autorité hongroise. Une procédure aussi singulière devait nécessairement amener la recourante à penser que les documents qui lui avaient été fournis avaient été acquis de manière illégale. Cette impression ne pouvait qu'être renforcée par le montant de 50'000 fr. exigé pour les formalités administratives. On comprend mal pourquoi la recourante aurait payé une somme aussi exorbitante pour les documents si elle avait pensé pouvoir se les procurer de manière légale à un coût considérablement moindre. Par ailleurs, la recourante a déclaré en cours d'enquête avoir toujours eu des doutes sur l'authenticité des documents litigieux. Même si la recourante a cherché, à la suite de l'ordonnance pénale, à relativiser ses déclarations, qu'elle avait au demeurant confirmées en présence de son défenseur, en disant qu'elle avait eu des doutes sur la légalité des démarches et non des documents eux-mêmes, la cour cantonale pouvait, au vu de l'ensemble de ces circonstances, considérer que la recourante s'était pour le moins accommodée de l'éventualité que les documents produits à l'appui de sa demande de permis de séjour soient falsifiés. C'est donc sans violer le droit fédéral qu'elle a admis que l'élément subjectif de l'infraction était réalisé. L'argumentation, au demeurant largement appellatoire, par laquelle la recourante se prévaut de prétendus propos qui l'auraient rassurée ne saurait modifier cette appréciation. De même, c'est en vain qu'elle tente d'arguer d'un hypothétique droit d'obtenir la nationalité hongroise. Non seulement il n'appert nullement que tel serait le cas mais, de surcroît, même dans cette hypothèse elle ne disposait de toute manière pas de documents officiels de sorte que seul l'usage des documents falsifiés lui a permis d'obtenir le permis qu'elle sollicitait, améliorant ainsi sa situation personnelle (voir arrêt 6S.157/2002 du 27 juin 2002 consid. 4.2 dans lequel il a été admis qu'une personne qui avait passé ses examens de conduite à l'étranger mais ne pouvait produire ni son permis ni un duplicata avait amélioré sa situation personnelle en falsifiant un permis de conduire international pour obtenir une autorisation de conduire en Suisse).</w:t>
      </w:r>
    </w:p>
    <w:p>
      <w:r>
        <w:rPr>
          <w:b/>
        </w:rPr>
        <w:t>E. 2</w:t>
      </w:r>
    </w:p>
    <w:p>
      <w:r>
        <w:t>Mal fondé, le recours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