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1074/2015 vom 19. November 2015</w:t>
      </w:r>
    </w:p>
    <w:p>
      <w:r>
        <w:t>Bundesgericht, 2015-11-19, FR</w:t>
      </w:r>
    </w:p>
    <w:p>
      <w:r>
        <w:rPr>
          <w:b/>
        </w:rPr>
        <w:t xml:space="preserve">Quelle: </w:t>
      </w:r>
      <w:r>
        <w:t>https://mcp.opencaselaw.ch/entscheid/bger_6B_1074_2015</w:t>
      </w:r>
    </w:p>
    <w:p>
      <w:r>
        <w:t>FR: TF 6B 1074/2015 du 19 novembre 2015</w:t>
      </w:r>
    </w:p>
    <w:p>
      <w:r>
        <w:t>IT: TF 6B 1074/2015 del 19 novembre 2015</w:t>
      </w:r>
    </w:p>
    <w:p>
      <w:pPr>
        <w:pStyle w:val="Heading2"/>
      </w:pPr>
      <w:r>
        <w:t>Regeste</w:t>
      </w:r>
    </w:p>
    <w:p>
      <w:r>
        <w:t>Ordonnance pénale, opposition tardive | Procédure pénale</w:t>
      </w:r>
    </w:p>
    <w:p>
      <w:pPr>
        <w:pStyle w:val="Heading2"/>
      </w:pPr>
      <w:r>
        <w:t>Erwägungen</w:t>
      </w:r>
    </w:p>
    <w:p>
      <w:r>
        <w:rPr>
          <w:b/>
        </w:rPr>
        <w:t>E. 1</w:t>
      </w:r>
    </w:p>
    <w:p>
      <w:r>
        <w:t>Dans la mesure où les causes 6B_1074/2015 et 1B_354/2015 sont traitées - en raison de leur objet (art. 29 al. 3 et 33 let. b et c du règlement du 20 novembre 2006 du Tribunal fédéral [RTF; RS 173.110.131]) - par des cours différentes du Tribunal fédéral, il n'y a pas lieu de joindre les deux procédures.</w:t>
      </w:r>
    </w:p>
    <w:p>
      <w:r>
        <w:rPr>
          <w:b/>
        </w:rPr>
        <w:t>E. 2</w:t>
      </w:r>
    </w:p>
    <w:p>
      <w:r>
        <w:t>Le recours en matière pénale ( art. 78 LTF ) est recevable contre les décisions de dernière instance cantonale ( art. 80 LTF ) qui mettent fin à la procédure ( art. 90 LTF ). En principe, l'arrêt qui refuse la restitution du délai pour former opposition à une ordonnance pénale, est une décision finale ( art. 90 LTF ), puisqu'il entraîne l'entrée en force de l'ordonnance pénale ( art. 354 al. 3 CPP ; arrêt 6B_311/2015 du 30 juin 2015 consid. 1 et les références citées). En l'espèce, le dossier a cependant été transmis au Tribunal de police afin qu'il statue sur la validité de l'ordonnance et de l'opposition ( art. 356 al. 2 CPP ; cf. l'ordonnance sur opposition tardive du 4 mai 2015). Le Ministère public aurait dû suspendre la procédure relative à la restitution du délai d'opposition jusqu'à droit connu dans la procédure pendante devant le tribunal de première instance relative à la validité de l'opposition. Ce n'est en effet que si le Tribunal de police déclare invalide l'opposition pour tardiveté que la procédure en restitution du délai à un objet (arrêt 6B_1155/2014 du 19 août 2015 consid. 1 et 2). Cette problématique peut cependant rester indécise dès lors que le recours doit de toute façon être rejeté.</w:t>
      </w:r>
    </w:p>
    <w:p>
      <w:r>
        <w:rPr>
          <w:b/>
        </w:rPr>
        <w:t>E. 3</w:t>
      </w:r>
    </w:p>
    <w:p>
      <w:r>
        <w:t>Le recourant reproche à l'autorité précédente une violation de l' art. 94 al. 1 CPP . Il soutient en substance qu'il se trouve dans un cas de défense "nécessaire" au regard du préjudice important et irréparable qu'il subirait si l'ordonnance pénale entrait en force (condamnation à une peine pécuniaire ferme); dès lors, il ne pourrait se voir imputer l'erreur commise par son mandataire.</w:t>
      </w:r>
    </w:p>
    <w:p>
      <w:r>
        <w:rPr>
          <w:b/>
        </w:rPr>
        <w:t>E. 3.1</w:t>
      </w:r>
    </w:p>
    <w:p>
      <w:r>
        <w:t>Selon l' art. 94 CPP ,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w:t>
      </w:r>
    </w:p>
    <w:p>
      <w:r>
        <w:rPr>
          <w:b/>
        </w:rPr>
        <w:t>E. 3.1.1</w:t>
      </w:r>
    </w:p>
    <w:p>
      <w:r>
        <w:t>Les conditions formelles consistent donc à former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(arrêt 6B_722/2014 du 17 décembre 2014 consid. 2.1; CHRISTOPH RIEDO, in Basler Kommentar, Schweizerische Strafprozessordnung, 2e éd. 2014, n° 68 ad art. 94 CPP ).</w:t>
      </w:r>
    </w:p>
    <w:p>
      <w:r>
        <w:rPr>
          <w:b/>
        </w:rPr>
        <w:t>E. 3.1.2</w:t>
      </w:r>
    </w:p>
    <w:p>
      <w:r>
        <w:t>La restitution de délai suppose ensuite que la partie ou son mandataire aient été empêchés d'agir sans faute dans le délai fixé. Elle n'entre pas en ligne de compte lorsque la partie ou son mandataire ont renoncé à agir que ce soit à la suite d'un choix délibéré, d'une erreur ou du conseil - peut-être erroné - d'un tiers (arrêts 6B_311/2015 du 30 juin 2015 consid. 2.1; 6B_968/2014 du 24 décembre 2014 consid. 1.3; 1B_250/2012 du 31 juillet 2012 consid. 2.3). En particulier, la négligence ou l'inattention d'un recourant concernant le dépôt d'une opposition (arrêt 6B_538/2014 du 8 janvier 2015 consid. 2.3 et 2.4), ainsi qu'une simple erreur dans la computation des délais (arrêt 5F_11/2008 du 19 novembre 2011 consid. 4.1) ne constituent pas des empêchements non fautifs d'agir. En effet, l'application stricte des règles sur les délais de recours se justifie dans l'intérêt d'un bon fonctionnement de la justice et de la sécurité du droit ( ATF 104 Ia 4 consid. 3 p. 5; arrêts 6B_538/2014 du 8 janvier 2015 consid. 2.5; 6B_1170/2013 du 8 septembre 2014 consid. 4). Selon la jurisprudence, le comportement fautif de l'avocat est en principe imputable à son client (arrêts 6B_722/2014 du 17 décembre 2014 consid. 2.1; 6F_15/2013 du 29 octobre 2013 consid. 2.3; 6B_503/2013 du 27 août 2013 consid. 3.3 et 3.4; 1B_250/2012 du 31 juillet 2012 consid. 2.3; 6B_60/2010 du 12 février 2010 consid. 2). Il appartient en effet au mandataire professionnel de s'organiser de telle manière qu'un délai puisse être respecté indépendamment d'un éventuel empêchement de sa part ( ATF 119 II 86 consid. 2a p. 87). De manière générale, une défaillance dans l'organisation interne de l'avocat (problèmes informatiques, auxiliaire en charge du recours, absence du mandataire principal) ne constitue pas un empêchement non fautif justifiant une restitution du délai (BOHNET/MARTENET, Droit de la profession d'avocat, 2009, n° 2765 p. 1103).</w:t>
      </w:r>
    </w:p>
    <w:p>
      <w:r>
        <w:rPr>
          <w:b/>
        </w:rPr>
        <w:t>E. 3.2</w:t>
      </w:r>
    </w:p>
    <w:p>
      <w:r>
        <w:t>En l'occurrence, il est établi que l'opposition a été déposée tardivement en raison d'une erreur dans la computation des délais effectuée par l'avocat du recourant. La question litigieuse se limite donc à déterminer si, au vu des circonstances d'espèce, ce manquement doit être imputé au recourant. Il est également incontesté que le recourant ne se trouve pas dans un cas de défense obligatoire (cf. art. 130 CPP ), n'étant ainsi pas nécessaire d'examiner dans quelle mesure une telle situation pourrait permettre d'envisager la restitution d'un délai manqué par l'avocat du prévenu. Quant au possible octroi d'un mandataire d'office au sens de l' art. 132 al. 1 let. b CPP (cf. la cause 1B_354/2015), il n'est également d'aucune utilité pour le recourant et il en va de même de la complexité alléguée de la cause au fond. En effet, l'erreur de computation de son mandataire a été effectuée dans le cadre d'une opposition à une ordonnance pénale, acte pour lequel aucune connaissance juridique spécifique n'est nécessaire. Il suffit au prévenu de manifester en temps utile et par écrit sa volonté de s'opposer à l'ordonnance pénale ( art. 354 al. 1 CPP ), n'ayant, de par la loi, pas à motiver - en fait et en droit - son opposition ( art. 354 al. 2 CPP ); l'assistance d'un avocat pour ce faire ne paraît dès lors pas indispensable à ce stade de la procédure. Le recourant ne prétend au demeurant pas avoir ignoré la possibilité de s'opposer à l'ordonnance pénale, le délai y relatif et/ou la procédure à suivre. Par conséquent et sauf à privilégier sans raison le prévenu assisté de celui qui ne le serait pas dans une telle procédure, les circonstances d'espèce ne permettent pas de s'écarter du principe général permettant d'imputer l'erreur du mandataire à son mandant. La cour cantonale a donc confirmé à juste titre le refus de restitution du délai prononcé par le Ministère public.</w:t>
      </w:r>
    </w:p>
    <w:p>
      <w:r>
        <w:rPr>
          <w:b/>
        </w:rPr>
        <w:t>E. 4</w:t>
      </w:r>
    </w:p>
    <w:p>
      <w:r>
        <w:t>Il s'ensuit que le recours est rejeté, dans la mesure où il est recevable. Le recourant a requis le bénéfice de l'assistance judiciaire ( art. 64 al. 1 LTF ). Toutefois, son recours était dénué de chances de succès et cette requête doit être rejetée. Eu égard aux pièces produites, notamment l'extrait des poursuites du 27 mars 2015, il se justifie de prononcer des frais réduits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