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6B_1074/2009 vom 28. Januar 2010</w:t>
      </w:r>
    </w:p>
    <w:p>
      <w:r>
        <w:t>Bundesgericht, 2010-01-28, FR</w:t>
      </w:r>
    </w:p>
    <w:p>
      <w:r>
        <w:rPr>
          <w:b/>
        </w:rPr>
        <w:t xml:space="preserve">Quelle: </w:t>
      </w:r>
      <w:r>
        <w:t>https://mcp.opencaselaw.ch/entscheid/bger_6B_1074_2009</w:t>
      </w:r>
    </w:p>
    <w:p>
      <w:r>
        <w:t>FR: TF 6B_1074/2009 du 28 janvier 2010</w:t>
      </w:r>
    </w:p>
    <w:p>
      <w:r>
        <w:t>IT: TF 6B_1074/2009 del 28 gennaio 2010</w:t>
      </w:r>
    </w:p>
    <w:p>
      <w:pPr>
        <w:pStyle w:val="Heading2"/>
      </w:pPr>
      <w:r>
        <w:t>Erwägungen</w:t>
      </w:r>
    </w:p>
    <w:p>
      <w:r>
        <w:rPr>
          <w:b/>
        </w:rPr>
        <w:t>E. 1</w:t>
      </w:r>
    </w:p>
    <w:p>
      <w:r>
        <w:t>Autorité de recours, le Tribunal fédéral a pour mission d'examiner si l'autorité précédente a, au regard des faits qu'elle a constatés sans arbitraire (cf. art. 97 et 105 LTF ), statué conformément au droit ( art. 95 et 96 LTF ) sur les conclusions dont elle était saisie. Devant le Tribunal fédéral, toute conclusion nouvelle est irrecevable ( art. 99 al. 2 LTF ).</w:t>
      </w:r>
    </w:p>
    <w:p>
      <w:r>
        <w:t>L'arrêt attaqué statue exclusivement sur un recours dirigé contre un refus de libération conditionnelle. Aussi les demandes du recourant tendant à la révision de ses procès, à la correction de son PES et à la condamnation de l'État de Vaud au paiement de dommages-intérêts pour les congés dont il n'a pu bénéficier sont-elles irrecevables.</w:t>
      </w:r>
    </w:p>
    <w:p>
      <w:r>
        <w:rPr>
          <w:b/>
        </w:rPr>
        <w:t>E. 2</w:t>
      </w:r>
    </w:p>
    <w:p>
      <w:r>
        <w:t>En vertu de l' art. 86 al. 1 CP , la libération conditionnelle ne peut être accordée que s'il n'y a pas lieu de craindre que l'auteur ne commette de nouveaux crimes ou délits (absence de pronostic défavorable). L'arrêt attaqué confirme le refus de la libération conditionnelle au motif que cette condition n'est pas remplie, tout indiquant, d'après la cour cantonale, que le recourant continuera de calomnier ses victimes après sa sortie de prison. Le recourant conteste cette appréciation, en se prévalant des congés qui lui ont été accordés. Il se plaint d'être confronté à des décisions contradictoires.</w:t>
      </w:r>
    </w:p>
    <w:p>
      <w:r>
        <w:rPr>
          <w:b/>
        </w:rPr>
        <w:t>E. 2.1</w:t>
      </w:r>
    </w:p>
    <w:p>
      <w:r>
        <w:t>Il est vrai que l' art. 84 al. 6 CP interdit d'accorder un congé à un détenu s'il y a lieu de craindre que l'intéressé ne commette de nouvelles infractions. Mais le pronostic à poser au regard de cette disposition légale a pour objet la conduite du détenu pendant la brève durée du congé, alors que le pronostic à poser pour la libération conditionnelle se rapporte au comportement du détenu durant le délai d'épreuve (en ce sens: ANDREA BAECHTOLD, in Commentaire bâlois, 2ème éd. 2007, n° 13 ad art. 86 CP ), voire au delà encore. Le fait qu'un détenu se conduira probablement bien pendant un congé de quelques jours n'implique pas nécessairement qu'il se comportera correctement durant les mois ou les années à venir, s'il bénéficie d'une libération conditionnelle. Les autorités vaudoises ne se sont dès lors pas contredites en accordant des congés au recourant, puis en lui refusant la libération conditionnelle au motif que le pronostic est défavorable.</w:t>
      </w:r>
    </w:p>
    <w:p>
      <w:r>
        <w:rPr>
          <w:b/>
        </w:rPr>
        <w:t>E. 2.2</w:t>
      </w:r>
    </w:p>
    <w:p>
      <w:r>
        <w:t>Dans l'émission du pronostic, l'autorité compétente dispose d'un large pouvoir d'appréciation, de sorte que le Tribunal fédéral n'intervient que si elle l'a excédé ou si elle en a abusé, notamment lorsqu'elle a omis de tenir compte de critères pertinents et s'est fondée exclusivement sur les antécédents du condamné ( ATF 133 IV 201 consid. 2.3 p. 204). Le recourant n'élève pas d'autres griefs contre le pronostic litigieux que celui tiré des congés dont il a bénéficié. Son recours, mal fondé, doit dès lors être rejeté.</w:t>
      </w:r>
    </w:p>
    <w:p>
      <w:r>
        <w:rPr>
          <w:b/>
        </w:rPr>
        <w:t>E. 3</w:t>
      </w:r>
    </w:p>
    <w:p>
      <w:r>
        <w:t>Le recourant, qui succombe, supportera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